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2AE3" w14:textId="77777777" w:rsidR="00B22A63" w:rsidRDefault="002B00FE">
      <w:pPr>
        <w:jc w:val="center"/>
      </w:pPr>
      <w:r>
        <w:rPr>
          <w:noProof/>
          <w:sz w:val="20"/>
          <w:szCs w:val="20"/>
        </w:rPr>
        <w:drawing>
          <wp:inline distT="0" distB="0" distL="0" distR="0" wp14:anchorId="3AA582D0" wp14:editId="7A98265F">
            <wp:extent cx="1657350" cy="768350"/>
            <wp:effectExtent l="0" t="0" r="0" b="0"/>
            <wp:docPr id="2"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10"/>
                    <a:srcRect/>
                    <a:stretch>
                      <a:fillRect/>
                    </a:stretch>
                  </pic:blipFill>
                  <pic:spPr>
                    <a:xfrm>
                      <a:off x="0" y="0"/>
                      <a:ext cx="1657350" cy="768350"/>
                    </a:xfrm>
                    <a:prstGeom prst="rect">
                      <a:avLst/>
                    </a:prstGeom>
                    <a:ln/>
                  </pic:spPr>
                </pic:pic>
              </a:graphicData>
            </a:graphic>
          </wp:inline>
        </w:drawing>
      </w:r>
    </w:p>
    <w:p w14:paraId="650B38E1" w14:textId="77777777" w:rsidR="00B22A63" w:rsidRDefault="00B22A63">
      <w:pPr>
        <w:jc w:val="center"/>
        <w:rPr>
          <w:sz w:val="32"/>
          <w:szCs w:val="32"/>
        </w:rPr>
      </w:pPr>
    </w:p>
    <w:p w14:paraId="372A823E" w14:textId="148CB806" w:rsidR="00395F3E" w:rsidRDefault="00AB7A19" w:rsidP="007B4431">
      <w:pPr>
        <w:jc w:val="center"/>
        <w:rPr>
          <w:b/>
          <w:sz w:val="32"/>
          <w:szCs w:val="32"/>
        </w:rPr>
      </w:pPr>
      <w:r>
        <w:rPr>
          <w:b/>
          <w:sz w:val="32"/>
          <w:szCs w:val="32"/>
        </w:rPr>
        <w:t>La Asamblea de Naciones Unidas, en un hito histórico, adopta su primera Resolución para impulsar la economía social</w:t>
      </w:r>
    </w:p>
    <w:p w14:paraId="2269C55A" w14:textId="763A2C5D" w:rsidR="00CE6C4A" w:rsidRDefault="00841F79" w:rsidP="0027319B">
      <w:pPr>
        <w:numPr>
          <w:ilvl w:val="0"/>
          <w:numId w:val="1"/>
        </w:numPr>
        <w:pBdr>
          <w:top w:val="nil"/>
          <w:left w:val="nil"/>
          <w:bottom w:val="nil"/>
          <w:right w:val="nil"/>
          <w:between w:val="nil"/>
        </w:pBdr>
        <w:jc w:val="both"/>
        <w:rPr>
          <w:b/>
          <w:bCs/>
          <w:sz w:val="20"/>
          <w:szCs w:val="20"/>
        </w:rPr>
      </w:pPr>
      <w:r>
        <w:rPr>
          <w:b/>
          <w:bCs/>
          <w:sz w:val="20"/>
          <w:szCs w:val="20"/>
        </w:rPr>
        <w:t xml:space="preserve">El presidente de CEPES, Juan Antonio Pedreño, afirmó que </w:t>
      </w:r>
      <w:r w:rsidR="0027319B">
        <w:rPr>
          <w:b/>
          <w:bCs/>
          <w:sz w:val="20"/>
          <w:szCs w:val="20"/>
        </w:rPr>
        <w:t>“</w:t>
      </w:r>
      <w:r w:rsidR="0027319B" w:rsidRPr="0027319B">
        <w:rPr>
          <w:b/>
          <w:bCs/>
          <w:sz w:val="20"/>
          <w:szCs w:val="20"/>
        </w:rPr>
        <w:t>esta resolución es un hito histórico que vislumbra un horizonte en el que la economía social a nivel mundial va a experimentar un crecimiento sin precedentes</w:t>
      </w:r>
      <w:r w:rsidR="0027319B">
        <w:rPr>
          <w:b/>
          <w:bCs/>
          <w:sz w:val="20"/>
          <w:szCs w:val="20"/>
        </w:rPr>
        <w:t xml:space="preserve">” y destacó el liderazgo </w:t>
      </w:r>
      <w:r w:rsidR="00E63B49">
        <w:rPr>
          <w:b/>
          <w:bCs/>
          <w:sz w:val="20"/>
          <w:szCs w:val="20"/>
        </w:rPr>
        <w:t xml:space="preserve">de la </w:t>
      </w:r>
      <w:r w:rsidR="007958FA">
        <w:rPr>
          <w:b/>
          <w:bCs/>
          <w:sz w:val="20"/>
          <w:szCs w:val="20"/>
        </w:rPr>
        <w:t>v</w:t>
      </w:r>
      <w:r w:rsidR="00E63B49">
        <w:rPr>
          <w:b/>
          <w:bCs/>
          <w:sz w:val="20"/>
          <w:szCs w:val="20"/>
        </w:rPr>
        <w:t xml:space="preserve">icepresidenta </w:t>
      </w:r>
      <w:r w:rsidR="007958FA">
        <w:rPr>
          <w:b/>
          <w:bCs/>
          <w:sz w:val="20"/>
          <w:szCs w:val="20"/>
        </w:rPr>
        <w:t>s</w:t>
      </w:r>
      <w:r w:rsidR="00E63B49">
        <w:rPr>
          <w:b/>
          <w:bCs/>
          <w:sz w:val="20"/>
          <w:szCs w:val="20"/>
        </w:rPr>
        <w:t xml:space="preserve">egunda del gobierno de </w:t>
      </w:r>
      <w:r w:rsidR="0027319B" w:rsidRPr="0027319B">
        <w:rPr>
          <w:b/>
          <w:bCs/>
          <w:sz w:val="20"/>
          <w:szCs w:val="20"/>
        </w:rPr>
        <w:t xml:space="preserve">España </w:t>
      </w:r>
      <w:r w:rsidR="00E63B49">
        <w:rPr>
          <w:b/>
          <w:bCs/>
          <w:sz w:val="20"/>
          <w:szCs w:val="20"/>
        </w:rPr>
        <w:t xml:space="preserve">para la aprobación de esta Resolución que vuelve a situar a España como </w:t>
      </w:r>
      <w:r w:rsidR="0027319B" w:rsidRPr="0027319B">
        <w:rPr>
          <w:b/>
          <w:bCs/>
          <w:sz w:val="20"/>
          <w:szCs w:val="20"/>
        </w:rPr>
        <w:t>referente</w:t>
      </w:r>
      <w:r w:rsidR="00E63B49">
        <w:rPr>
          <w:b/>
          <w:bCs/>
          <w:sz w:val="20"/>
          <w:szCs w:val="20"/>
        </w:rPr>
        <w:t xml:space="preserve"> </w:t>
      </w:r>
      <w:r w:rsidR="0027319B" w:rsidRPr="0027319B">
        <w:rPr>
          <w:b/>
          <w:bCs/>
          <w:sz w:val="20"/>
          <w:szCs w:val="20"/>
        </w:rPr>
        <w:t>tanto en Europa como en el resto del panorama internacional.</w:t>
      </w:r>
    </w:p>
    <w:p w14:paraId="6525D70F" w14:textId="0E605E77" w:rsidR="00EA3DB4" w:rsidRPr="004A5929" w:rsidRDefault="00115B23" w:rsidP="00EA3DB4">
      <w:pPr>
        <w:numPr>
          <w:ilvl w:val="0"/>
          <w:numId w:val="1"/>
        </w:numPr>
        <w:pBdr>
          <w:top w:val="nil"/>
          <w:left w:val="nil"/>
          <w:bottom w:val="nil"/>
          <w:right w:val="nil"/>
          <w:between w:val="nil"/>
        </w:pBdr>
        <w:jc w:val="both"/>
        <w:rPr>
          <w:b/>
          <w:bCs/>
          <w:sz w:val="20"/>
          <w:szCs w:val="20"/>
        </w:rPr>
      </w:pPr>
      <w:r>
        <w:rPr>
          <w:b/>
          <w:bCs/>
          <w:sz w:val="20"/>
          <w:szCs w:val="20"/>
        </w:rPr>
        <w:t xml:space="preserve">La resolución de </w:t>
      </w:r>
      <w:r w:rsidR="00EA3DB4" w:rsidRPr="00016F8E">
        <w:rPr>
          <w:b/>
          <w:bCs/>
          <w:sz w:val="20"/>
          <w:szCs w:val="20"/>
        </w:rPr>
        <w:t xml:space="preserve">Naciones Unidas alienta a </w:t>
      </w:r>
      <w:r w:rsidR="00EA3DB4" w:rsidRPr="007958FA">
        <w:rPr>
          <w:b/>
          <w:bCs/>
          <w:sz w:val="20"/>
          <w:szCs w:val="20"/>
        </w:rPr>
        <w:t xml:space="preserve">los países a </w:t>
      </w:r>
      <w:r w:rsidR="00EA3DB4" w:rsidRPr="00016F8E">
        <w:rPr>
          <w:b/>
          <w:bCs/>
          <w:sz w:val="20"/>
          <w:szCs w:val="20"/>
        </w:rPr>
        <w:t xml:space="preserve">promover </w:t>
      </w:r>
      <w:r w:rsidR="00EA3DB4" w:rsidRPr="007958FA">
        <w:rPr>
          <w:b/>
          <w:bCs/>
          <w:sz w:val="20"/>
          <w:szCs w:val="20"/>
        </w:rPr>
        <w:t>y aplica</w:t>
      </w:r>
      <w:r w:rsidR="00016F8E" w:rsidRPr="007958FA">
        <w:rPr>
          <w:b/>
          <w:bCs/>
          <w:sz w:val="20"/>
          <w:szCs w:val="20"/>
        </w:rPr>
        <w:t xml:space="preserve">r </w:t>
      </w:r>
      <w:r w:rsidR="00EA3DB4" w:rsidRPr="007958FA">
        <w:rPr>
          <w:b/>
          <w:bCs/>
          <w:sz w:val="20"/>
          <w:szCs w:val="20"/>
        </w:rPr>
        <w:t>estrategias, políticas y programas nacionales, locales y regionales para potenciar la economía social como modelo de desarrollo económico y social sostenible</w:t>
      </w:r>
      <w:r w:rsidR="00082E1F" w:rsidRPr="007958FA">
        <w:rPr>
          <w:b/>
          <w:bCs/>
          <w:sz w:val="20"/>
          <w:szCs w:val="20"/>
        </w:rPr>
        <w:t>.</w:t>
      </w:r>
    </w:p>
    <w:p w14:paraId="3DDAEB45" w14:textId="6C2F6AAC" w:rsidR="004A5929" w:rsidRPr="00016F8E" w:rsidRDefault="00115B23" w:rsidP="00EA3DB4">
      <w:pPr>
        <w:numPr>
          <w:ilvl w:val="0"/>
          <w:numId w:val="1"/>
        </w:numPr>
        <w:pBdr>
          <w:top w:val="nil"/>
          <w:left w:val="nil"/>
          <w:bottom w:val="nil"/>
          <w:right w:val="nil"/>
          <w:between w:val="nil"/>
        </w:pBdr>
        <w:jc w:val="both"/>
        <w:rPr>
          <w:b/>
          <w:bCs/>
          <w:sz w:val="20"/>
          <w:szCs w:val="20"/>
        </w:rPr>
      </w:pPr>
      <w:r>
        <w:rPr>
          <w:b/>
          <w:bCs/>
          <w:sz w:val="20"/>
          <w:szCs w:val="20"/>
        </w:rPr>
        <w:t xml:space="preserve">El Gobierno de </w:t>
      </w:r>
      <w:r w:rsidR="004A5929" w:rsidRPr="004A5929">
        <w:rPr>
          <w:b/>
          <w:bCs/>
          <w:sz w:val="20"/>
          <w:szCs w:val="20"/>
        </w:rPr>
        <w:t xml:space="preserve">España </w:t>
      </w:r>
      <w:r w:rsidR="004A5929">
        <w:rPr>
          <w:b/>
          <w:bCs/>
          <w:sz w:val="20"/>
          <w:szCs w:val="20"/>
        </w:rPr>
        <w:t>lideró en Naciones Unidas</w:t>
      </w:r>
      <w:r w:rsidR="007958FA">
        <w:rPr>
          <w:b/>
          <w:bCs/>
          <w:sz w:val="20"/>
          <w:szCs w:val="20"/>
        </w:rPr>
        <w:t>,</w:t>
      </w:r>
      <w:r w:rsidR="004A5929">
        <w:rPr>
          <w:b/>
          <w:bCs/>
          <w:sz w:val="20"/>
          <w:szCs w:val="20"/>
        </w:rPr>
        <w:t xml:space="preserve"> </w:t>
      </w:r>
      <w:r w:rsidR="00E01275">
        <w:rPr>
          <w:b/>
          <w:bCs/>
          <w:sz w:val="20"/>
          <w:szCs w:val="20"/>
        </w:rPr>
        <w:t>junto con Senegal</w:t>
      </w:r>
      <w:r w:rsidR="007958FA">
        <w:rPr>
          <w:b/>
          <w:bCs/>
          <w:sz w:val="20"/>
          <w:szCs w:val="20"/>
        </w:rPr>
        <w:t>,</w:t>
      </w:r>
      <w:r w:rsidR="00E01275">
        <w:rPr>
          <w:b/>
          <w:bCs/>
          <w:sz w:val="20"/>
          <w:szCs w:val="20"/>
        </w:rPr>
        <w:t xml:space="preserve"> </w:t>
      </w:r>
      <w:r w:rsidR="004A5929">
        <w:rPr>
          <w:b/>
          <w:bCs/>
          <w:sz w:val="20"/>
          <w:szCs w:val="20"/>
        </w:rPr>
        <w:t xml:space="preserve">la adopción de la Resolución con el </w:t>
      </w:r>
      <w:r w:rsidR="004A5929" w:rsidRPr="004A5929">
        <w:rPr>
          <w:b/>
          <w:bCs/>
          <w:sz w:val="20"/>
          <w:szCs w:val="20"/>
        </w:rPr>
        <w:t>apoy</w:t>
      </w:r>
      <w:r w:rsidR="004A5929">
        <w:rPr>
          <w:b/>
          <w:bCs/>
          <w:sz w:val="20"/>
          <w:szCs w:val="20"/>
        </w:rPr>
        <w:t>o</w:t>
      </w:r>
      <w:r w:rsidR="004A5929" w:rsidRPr="004A5929">
        <w:rPr>
          <w:b/>
          <w:bCs/>
          <w:sz w:val="20"/>
          <w:szCs w:val="20"/>
        </w:rPr>
        <w:t xml:space="preserve"> de Bélgica, Canadá, Chile, Colombia, Costa Rica, Eslovenia, Francia, Guinea Ecuatorial, Hungría, Italia, Luxemburgo, Marruecos</w:t>
      </w:r>
      <w:r w:rsidR="00E01275">
        <w:rPr>
          <w:b/>
          <w:bCs/>
          <w:sz w:val="20"/>
          <w:szCs w:val="20"/>
        </w:rPr>
        <w:t xml:space="preserve"> y </w:t>
      </w:r>
      <w:r w:rsidR="004A5929" w:rsidRPr="004A5929">
        <w:rPr>
          <w:b/>
          <w:bCs/>
          <w:sz w:val="20"/>
          <w:szCs w:val="20"/>
        </w:rPr>
        <w:t>República Dominicana</w:t>
      </w:r>
      <w:r w:rsidR="00E01275">
        <w:rPr>
          <w:b/>
          <w:bCs/>
          <w:sz w:val="20"/>
          <w:szCs w:val="20"/>
        </w:rPr>
        <w:t>.</w:t>
      </w:r>
    </w:p>
    <w:p w14:paraId="0BF16D80" w14:textId="77777777" w:rsidR="0027319B" w:rsidRPr="0027319B" w:rsidRDefault="0027319B" w:rsidP="0027319B">
      <w:pPr>
        <w:pBdr>
          <w:top w:val="nil"/>
          <w:left w:val="nil"/>
          <w:bottom w:val="nil"/>
          <w:right w:val="nil"/>
          <w:between w:val="nil"/>
        </w:pBdr>
        <w:ind w:left="720"/>
        <w:jc w:val="both"/>
        <w:rPr>
          <w:b/>
          <w:bCs/>
          <w:sz w:val="20"/>
          <w:szCs w:val="20"/>
        </w:rPr>
      </w:pPr>
    </w:p>
    <w:p w14:paraId="2183BCAD" w14:textId="34631D15" w:rsidR="00D73968" w:rsidRDefault="002B00FE" w:rsidP="007D4BB8">
      <w:pPr>
        <w:pBdr>
          <w:top w:val="nil"/>
          <w:left w:val="nil"/>
          <w:bottom w:val="nil"/>
          <w:right w:val="nil"/>
          <w:between w:val="nil"/>
        </w:pBdr>
        <w:jc w:val="both"/>
      </w:pPr>
      <w:r w:rsidRPr="00F357AF">
        <w:rPr>
          <w:b/>
        </w:rPr>
        <w:t xml:space="preserve">Madrid, </w:t>
      </w:r>
      <w:r w:rsidR="002C6E20">
        <w:rPr>
          <w:b/>
        </w:rPr>
        <w:t>19</w:t>
      </w:r>
      <w:r w:rsidR="00EC4210">
        <w:rPr>
          <w:b/>
        </w:rPr>
        <w:t xml:space="preserve"> de </w:t>
      </w:r>
      <w:r w:rsidR="002C6E20">
        <w:rPr>
          <w:b/>
        </w:rPr>
        <w:t>abril</w:t>
      </w:r>
      <w:r w:rsidR="00EC4210">
        <w:rPr>
          <w:b/>
        </w:rPr>
        <w:t xml:space="preserve"> </w:t>
      </w:r>
      <w:r w:rsidRPr="00F357AF">
        <w:rPr>
          <w:b/>
        </w:rPr>
        <w:t>de 2023.</w:t>
      </w:r>
      <w:r w:rsidRPr="00F357AF">
        <w:t xml:space="preserve">- </w:t>
      </w:r>
      <w:r w:rsidR="00CE6C4A">
        <w:t xml:space="preserve">La </w:t>
      </w:r>
      <w:r w:rsidR="008857FA" w:rsidRPr="00EB78EE">
        <w:rPr>
          <w:b/>
          <w:bCs/>
        </w:rPr>
        <w:t xml:space="preserve">Asamblea General de Naciones </w:t>
      </w:r>
      <w:r w:rsidR="007B4431">
        <w:rPr>
          <w:b/>
          <w:bCs/>
        </w:rPr>
        <w:t>Unidas, en un hito histórico,</w:t>
      </w:r>
      <w:r w:rsidR="008857FA">
        <w:t xml:space="preserve"> a</w:t>
      </w:r>
      <w:r w:rsidR="00B82CB1">
        <w:t>doptó</w:t>
      </w:r>
      <w:r w:rsidR="008857FA">
        <w:t xml:space="preserve"> este martes su </w:t>
      </w:r>
      <w:r w:rsidR="008857FA" w:rsidRPr="00EB78EE">
        <w:rPr>
          <w:b/>
          <w:bCs/>
        </w:rPr>
        <w:t>primera resolución a favor de</w:t>
      </w:r>
      <w:r w:rsidR="004328F5" w:rsidRPr="00EB78EE">
        <w:rPr>
          <w:b/>
          <w:bCs/>
        </w:rPr>
        <w:t>l modelo empresarial de</w:t>
      </w:r>
      <w:r w:rsidR="008857FA" w:rsidRPr="00EB78EE">
        <w:rPr>
          <w:b/>
          <w:bCs/>
        </w:rPr>
        <w:t xml:space="preserve"> economía social</w:t>
      </w:r>
      <w:r w:rsidR="00B82CB1" w:rsidRPr="00EB78EE">
        <w:rPr>
          <w:b/>
          <w:bCs/>
        </w:rPr>
        <w:t>.</w:t>
      </w:r>
      <w:r w:rsidR="00B82CB1">
        <w:t xml:space="preserve"> </w:t>
      </w:r>
      <w:r w:rsidR="007C3B79">
        <w:t>E</w:t>
      </w:r>
      <w:r w:rsidR="004328F5">
        <w:t xml:space="preserve">ste texto </w:t>
      </w:r>
      <w:r w:rsidR="00B55E74">
        <w:t>“</w:t>
      </w:r>
      <w:r w:rsidR="00B55E74" w:rsidRPr="00EB78EE">
        <w:rPr>
          <w:b/>
          <w:bCs/>
        </w:rPr>
        <w:t>alienta” a los Estados miembros a que promuevan</w:t>
      </w:r>
      <w:r w:rsidR="00D73968" w:rsidRPr="00EB78EE">
        <w:rPr>
          <w:b/>
          <w:bCs/>
        </w:rPr>
        <w:t xml:space="preserve"> y apliquen estrategias, políticas y programas</w:t>
      </w:r>
      <w:r w:rsidR="00D73968" w:rsidRPr="00D73968">
        <w:t xml:space="preserve"> nacionales, locales y regionales </w:t>
      </w:r>
      <w:r w:rsidR="00D73968">
        <w:t>“</w:t>
      </w:r>
      <w:r w:rsidR="00D73968" w:rsidRPr="00D73968">
        <w:t xml:space="preserve">para apoyar y potenciar la economía social y solidaria como </w:t>
      </w:r>
      <w:r w:rsidR="00D73968" w:rsidRPr="00EB78EE">
        <w:rPr>
          <w:b/>
          <w:bCs/>
        </w:rPr>
        <w:t>posible modelo de desarrollo económico y social sostenible</w:t>
      </w:r>
      <w:r w:rsidR="00D73968">
        <w:t>”.</w:t>
      </w:r>
    </w:p>
    <w:p w14:paraId="0B0FDFF8" w14:textId="77777777" w:rsidR="007958FA" w:rsidRDefault="00082E1F" w:rsidP="00082E1F">
      <w:pPr>
        <w:pStyle w:val="Default"/>
        <w:jc w:val="both"/>
        <w:rPr>
          <w:rFonts w:ascii="Calibri" w:hAnsi="Calibri" w:cs="Calibri"/>
          <w:b/>
          <w:bCs/>
          <w:color w:val="auto"/>
          <w:sz w:val="22"/>
          <w:szCs w:val="22"/>
        </w:rPr>
      </w:pPr>
      <w:r w:rsidRPr="006F3E91">
        <w:rPr>
          <w:rFonts w:ascii="Calibri" w:hAnsi="Calibri" w:cs="Calibri"/>
          <w:color w:val="auto"/>
          <w:sz w:val="22"/>
          <w:szCs w:val="22"/>
        </w:rPr>
        <w:t>La iniciativa de esta resolución, denominada ‘</w:t>
      </w:r>
      <w:r w:rsidRPr="00461159">
        <w:rPr>
          <w:rFonts w:ascii="Calibri" w:hAnsi="Calibri" w:cs="Calibri"/>
          <w:b/>
          <w:bCs/>
          <w:color w:val="auto"/>
          <w:sz w:val="22"/>
          <w:szCs w:val="22"/>
        </w:rPr>
        <w:t>Promover la economía social y solidaria para el desarrollo sostenible’</w:t>
      </w:r>
      <w:r w:rsidRPr="006F3E91">
        <w:rPr>
          <w:rFonts w:ascii="Calibri" w:hAnsi="Calibri" w:cs="Calibri"/>
          <w:color w:val="auto"/>
          <w:sz w:val="22"/>
          <w:szCs w:val="22"/>
        </w:rPr>
        <w:t xml:space="preserve"> fue </w:t>
      </w:r>
      <w:r>
        <w:rPr>
          <w:rFonts w:ascii="Calibri" w:hAnsi="Calibri" w:cs="Calibri"/>
          <w:b/>
          <w:bCs/>
          <w:color w:val="auto"/>
          <w:sz w:val="22"/>
          <w:szCs w:val="22"/>
        </w:rPr>
        <w:t>impulsada y liderada desde hace dos años</w:t>
      </w:r>
      <w:r w:rsidRPr="00461159">
        <w:rPr>
          <w:rFonts w:ascii="Calibri" w:hAnsi="Calibri" w:cs="Calibri"/>
          <w:b/>
          <w:bCs/>
          <w:color w:val="auto"/>
          <w:sz w:val="22"/>
          <w:szCs w:val="22"/>
        </w:rPr>
        <w:t xml:space="preserve"> </w:t>
      </w:r>
      <w:r>
        <w:rPr>
          <w:rFonts w:ascii="Calibri" w:hAnsi="Calibri" w:cs="Calibri"/>
          <w:b/>
          <w:bCs/>
          <w:color w:val="auto"/>
          <w:sz w:val="22"/>
          <w:szCs w:val="22"/>
        </w:rPr>
        <w:t xml:space="preserve">en el seno de la Asamblea General de Naciones Unidas </w:t>
      </w:r>
      <w:r w:rsidRPr="00461159">
        <w:rPr>
          <w:rFonts w:ascii="Calibri" w:hAnsi="Calibri" w:cs="Calibri"/>
          <w:b/>
          <w:bCs/>
          <w:color w:val="auto"/>
          <w:sz w:val="22"/>
          <w:szCs w:val="22"/>
        </w:rPr>
        <w:t>por el Gobierno de España</w:t>
      </w:r>
      <w:r>
        <w:rPr>
          <w:rFonts w:ascii="Calibri" w:hAnsi="Calibri" w:cs="Calibri"/>
          <w:b/>
          <w:bCs/>
          <w:color w:val="auto"/>
          <w:sz w:val="22"/>
          <w:szCs w:val="22"/>
        </w:rPr>
        <w:t xml:space="preserve">, </w:t>
      </w:r>
      <w:r w:rsidRPr="00594C80">
        <w:rPr>
          <w:rFonts w:ascii="Calibri" w:hAnsi="Calibri" w:cs="Calibri"/>
          <w:color w:val="auto"/>
          <w:sz w:val="22"/>
          <w:szCs w:val="22"/>
        </w:rPr>
        <w:t>con el apoyo de la OIT (Organización Internacional del Trabajo)</w:t>
      </w:r>
      <w:r>
        <w:rPr>
          <w:rFonts w:ascii="Calibri" w:hAnsi="Calibri" w:cs="Calibri"/>
          <w:color w:val="auto"/>
          <w:sz w:val="22"/>
          <w:szCs w:val="22"/>
        </w:rPr>
        <w:t>,</w:t>
      </w:r>
      <w:r w:rsidRPr="00594C80">
        <w:rPr>
          <w:rFonts w:ascii="Calibri" w:hAnsi="Calibri" w:cs="Calibri"/>
          <w:color w:val="auto"/>
          <w:sz w:val="22"/>
          <w:szCs w:val="22"/>
        </w:rPr>
        <w:t xml:space="preserve"> la UNCTAD (Conferencia de las Naciones Unidas sobre Comercio y Desarrollo) y el Grupo de Trabajo Interinstitucional de las Naciones Unidas sobre Economía Social y Solidaria</w:t>
      </w:r>
      <w:r>
        <w:rPr>
          <w:rFonts w:ascii="Calibri" w:hAnsi="Calibri" w:cs="Calibri"/>
          <w:color w:val="auto"/>
          <w:sz w:val="22"/>
          <w:szCs w:val="22"/>
        </w:rPr>
        <w:t xml:space="preserve">, y </w:t>
      </w:r>
      <w:r w:rsidRPr="00BF652B">
        <w:rPr>
          <w:rFonts w:ascii="Calibri" w:hAnsi="Calibri" w:cs="Calibri"/>
          <w:color w:val="auto"/>
          <w:sz w:val="22"/>
          <w:szCs w:val="22"/>
        </w:rPr>
        <w:t xml:space="preserve">contó con la </w:t>
      </w:r>
      <w:r w:rsidRPr="00461159">
        <w:rPr>
          <w:rFonts w:ascii="Calibri" w:hAnsi="Calibri" w:cs="Calibri"/>
          <w:b/>
          <w:bCs/>
          <w:color w:val="auto"/>
          <w:sz w:val="22"/>
          <w:szCs w:val="22"/>
        </w:rPr>
        <w:t>colaboración de la Confederación Empresarial Española de la Economía Social (CEPES)</w:t>
      </w:r>
      <w:r>
        <w:rPr>
          <w:rFonts w:ascii="Calibri" w:hAnsi="Calibri" w:cs="Calibri"/>
          <w:b/>
          <w:bCs/>
          <w:color w:val="auto"/>
          <w:sz w:val="22"/>
          <w:szCs w:val="22"/>
        </w:rPr>
        <w:t xml:space="preserve">. </w:t>
      </w:r>
    </w:p>
    <w:p w14:paraId="2C4965A7" w14:textId="77777777" w:rsidR="007958FA" w:rsidRDefault="007958FA" w:rsidP="00082E1F">
      <w:pPr>
        <w:pStyle w:val="Default"/>
        <w:jc w:val="both"/>
        <w:rPr>
          <w:rFonts w:ascii="Calibri" w:hAnsi="Calibri" w:cs="Calibri"/>
          <w:b/>
          <w:bCs/>
          <w:color w:val="auto"/>
          <w:sz w:val="22"/>
          <w:szCs w:val="22"/>
        </w:rPr>
      </w:pPr>
    </w:p>
    <w:p w14:paraId="7D1C85A8" w14:textId="5756C530" w:rsidR="00082E1F" w:rsidRDefault="00082E1F" w:rsidP="00082E1F">
      <w:pPr>
        <w:pStyle w:val="Default"/>
        <w:jc w:val="both"/>
        <w:rPr>
          <w:rFonts w:ascii="Calibri" w:hAnsi="Calibri" w:cs="Calibri"/>
          <w:color w:val="auto"/>
          <w:sz w:val="22"/>
          <w:szCs w:val="22"/>
        </w:rPr>
      </w:pPr>
      <w:r>
        <w:rPr>
          <w:rFonts w:ascii="Calibri" w:hAnsi="Calibri" w:cs="Calibri"/>
          <w:color w:val="auto"/>
          <w:sz w:val="22"/>
          <w:szCs w:val="22"/>
        </w:rPr>
        <w:t>La propuesta de España de lanzar esta Resolución fue apoyada en Naciones Unidas por</w:t>
      </w:r>
      <w:r w:rsidRPr="006F3E91">
        <w:rPr>
          <w:rFonts w:ascii="Calibri" w:hAnsi="Calibri" w:cs="Calibri"/>
          <w:color w:val="auto"/>
          <w:sz w:val="22"/>
          <w:szCs w:val="22"/>
        </w:rPr>
        <w:t xml:space="preserve"> </w:t>
      </w:r>
      <w:r>
        <w:rPr>
          <w:rFonts w:ascii="Calibri" w:hAnsi="Calibri" w:cs="Calibri"/>
          <w:color w:val="auto"/>
          <w:sz w:val="22"/>
          <w:szCs w:val="22"/>
        </w:rPr>
        <w:t xml:space="preserve">los gobiernos de </w:t>
      </w:r>
      <w:r w:rsidRPr="006F3E91">
        <w:rPr>
          <w:rFonts w:ascii="Calibri" w:hAnsi="Calibri" w:cs="Calibri"/>
          <w:color w:val="auto"/>
          <w:sz w:val="22"/>
          <w:szCs w:val="22"/>
        </w:rPr>
        <w:t>Bélgica, Canadá, Chile, Colombia, Costa Rica, Eslovenia, Francia, Guinea Ecuatorial, Hungría, Italia, Luxemburgo, Marruecos, República Dominicana y Senegal</w:t>
      </w:r>
      <w:r>
        <w:rPr>
          <w:rFonts w:ascii="Calibri" w:hAnsi="Calibri" w:cs="Calibri"/>
          <w:color w:val="auto"/>
          <w:sz w:val="22"/>
          <w:szCs w:val="22"/>
        </w:rPr>
        <w:t>.</w:t>
      </w:r>
    </w:p>
    <w:p w14:paraId="36D79E86" w14:textId="77777777" w:rsidR="00594F77" w:rsidRPr="00BF652B" w:rsidRDefault="00594F77" w:rsidP="00082E1F">
      <w:pPr>
        <w:pStyle w:val="Default"/>
        <w:jc w:val="both"/>
        <w:rPr>
          <w:rFonts w:ascii="Calibri" w:hAnsi="Calibri" w:cs="Calibri"/>
          <w:b/>
          <w:bCs/>
          <w:color w:val="auto"/>
          <w:sz w:val="22"/>
          <w:szCs w:val="22"/>
        </w:rPr>
      </w:pPr>
    </w:p>
    <w:p w14:paraId="3F820E6B" w14:textId="45F7F905" w:rsidR="0075138C" w:rsidRDefault="00082E1F" w:rsidP="007958FA">
      <w:pPr>
        <w:pBdr>
          <w:top w:val="nil"/>
          <w:left w:val="nil"/>
          <w:bottom w:val="nil"/>
          <w:right w:val="nil"/>
          <w:between w:val="nil"/>
        </w:pBdr>
        <w:jc w:val="both"/>
      </w:pPr>
      <w:r>
        <w:t>Además, l</w:t>
      </w:r>
      <w:r w:rsidR="000711B7">
        <w:t>a resolución</w:t>
      </w:r>
      <w:r w:rsidR="0061060D">
        <w:t xml:space="preserve"> </w:t>
      </w:r>
      <w:r w:rsidR="00A47C77">
        <w:t>anima a los países</w:t>
      </w:r>
      <w:r w:rsidR="00857F9F">
        <w:t xml:space="preserve"> </w:t>
      </w:r>
      <w:r w:rsidR="00535611">
        <w:t xml:space="preserve">a </w:t>
      </w:r>
      <w:r w:rsidR="00857F9F">
        <w:t xml:space="preserve">avanzar en políticas </w:t>
      </w:r>
      <w:r w:rsidR="00916D11">
        <w:t xml:space="preserve">para este modelo a través de </w:t>
      </w:r>
      <w:r w:rsidR="00A47C77" w:rsidRPr="00EB78EE">
        <w:rPr>
          <w:b/>
          <w:bCs/>
        </w:rPr>
        <w:t>marcos jurídicos</w:t>
      </w:r>
      <w:r w:rsidR="00A47C77" w:rsidRPr="00A47C77">
        <w:t xml:space="preserve"> </w:t>
      </w:r>
      <w:r w:rsidR="00A47C77" w:rsidRPr="004026D0">
        <w:rPr>
          <w:b/>
          <w:bCs/>
        </w:rPr>
        <w:t>específicos</w:t>
      </w:r>
      <w:r w:rsidR="00535611">
        <w:t xml:space="preserve">; </w:t>
      </w:r>
      <w:r w:rsidR="00535611" w:rsidRPr="00461159">
        <w:t xml:space="preserve">dar </w:t>
      </w:r>
      <w:r w:rsidR="00A47C77" w:rsidRPr="00461159">
        <w:t>visibilidad</w:t>
      </w:r>
      <w:r w:rsidR="00535611" w:rsidRPr="00461159">
        <w:t xml:space="preserve"> </w:t>
      </w:r>
      <w:r w:rsidR="00A47C77" w:rsidRPr="00461159">
        <w:t xml:space="preserve">a </w:t>
      </w:r>
      <w:r w:rsidR="0017393C" w:rsidRPr="00461159">
        <w:t>su</w:t>
      </w:r>
      <w:r w:rsidR="00A47C77" w:rsidRPr="00461159">
        <w:t xml:space="preserve"> contribución</w:t>
      </w:r>
      <w:r w:rsidR="00A47C77" w:rsidRPr="00A47C77">
        <w:t xml:space="preserve"> </w:t>
      </w:r>
      <w:r w:rsidR="00694D3D">
        <w:t xml:space="preserve">a través de los sistemas </w:t>
      </w:r>
      <w:r w:rsidR="00A47C77" w:rsidRPr="00461159">
        <w:rPr>
          <w:b/>
          <w:bCs/>
        </w:rPr>
        <w:t>estadístic</w:t>
      </w:r>
      <w:r w:rsidR="00694D3D">
        <w:rPr>
          <w:b/>
          <w:bCs/>
        </w:rPr>
        <w:t>os</w:t>
      </w:r>
      <w:r w:rsidR="00A47C77" w:rsidRPr="00461159">
        <w:rPr>
          <w:b/>
          <w:bCs/>
        </w:rPr>
        <w:t xml:space="preserve"> nacionales</w:t>
      </w:r>
      <w:r w:rsidR="0017393C">
        <w:t>; o</w:t>
      </w:r>
      <w:r w:rsidR="00A47C77" w:rsidRPr="00A47C77">
        <w:t>frec</w:t>
      </w:r>
      <w:r w:rsidR="0017393C">
        <w:t xml:space="preserve">er </w:t>
      </w:r>
      <w:r w:rsidR="00A47C77" w:rsidRPr="00461159">
        <w:rPr>
          <w:b/>
          <w:bCs/>
        </w:rPr>
        <w:t>incentivos fiscales y de contratación pública</w:t>
      </w:r>
      <w:r w:rsidR="0017393C">
        <w:t xml:space="preserve">; </w:t>
      </w:r>
      <w:r w:rsidR="00A47C77" w:rsidRPr="00A47C77">
        <w:t>reconoc</w:t>
      </w:r>
      <w:r w:rsidR="0017393C">
        <w:t>er</w:t>
      </w:r>
      <w:r w:rsidR="00A47C77" w:rsidRPr="00A47C77">
        <w:t xml:space="preserve"> </w:t>
      </w:r>
      <w:r w:rsidR="0017393C">
        <w:t>su</w:t>
      </w:r>
      <w:r w:rsidR="00A47C77" w:rsidRPr="00A47C77">
        <w:t xml:space="preserve"> papel </w:t>
      </w:r>
      <w:r w:rsidR="0017393C">
        <w:t>e</w:t>
      </w:r>
      <w:r w:rsidR="00A47C77" w:rsidRPr="00A47C77">
        <w:t xml:space="preserve">n los </w:t>
      </w:r>
      <w:r w:rsidR="00A47C77" w:rsidRPr="00461159">
        <w:rPr>
          <w:b/>
          <w:bCs/>
        </w:rPr>
        <w:t>programas educativos</w:t>
      </w:r>
      <w:r w:rsidR="00A47C77" w:rsidRPr="00A47C77">
        <w:t xml:space="preserve"> y las iniciativas de desarrollo de capacidades e investigación</w:t>
      </w:r>
      <w:r w:rsidR="008B14D9">
        <w:t xml:space="preserve">; </w:t>
      </w:r>
      <w:r w:rsidR="00A47C77" w:rsidRPr="00A47C77">
        <w:t>reforza</w:t>
      </w:r>
      <w:r w:rsidR="008B14D9">
        <w:t xml:space="preserve">r </w:t>
      </w:r>
      <w:r w:rsidR="00A47C77" w:rsidRPr="00A47C77">
        <w:t xml:space="preserve">el espíritu empresarial y el apoyo a </w:t>
      </w:r>
      <w:r w:rsidR="00421B3C">
        <w:t xml:space="preserve">estas </w:t>
      </w:r>
      <w:r w:rsidR="00A47C77" w:rsidRPr="00A47C77">
        <w:t xml:space="preserve">empresas, en particular mediante un </w:t>
      </w:r>
      <w:r w:rsidR="00A47C77" w:rsidRPr="00461159">
        <w:rPr>
          <w:b/>
          <w:bCs/>
        </w:rPr>
        <w:t xml:space="preserve">mayor acceso de </w:t>
      </w:r>
      <w:r w:rsidR="00A84918" w:rsidRPr="00461159">
        <w:rPr>
          <w:b/>
          <w:bCs/>
        </w:rPr>
        <w:t>estas</w:t>
      </w:r>
      <w:r w:rsidR="00A47C77" w:rsidRPr="00461159">
        <w:rPr>
          <w:b/>
          <w:bCs/>
        </w:rPr>
        <w:t xml:space="preserve"> entidades a los servicios financieros y a la financiación</w:t>
      </w:r>
      <w:r w:rsidR="00F851AF">
        <w:t xml:space="preserve">; así como a </w:t>
      </w:r>
      <w:r w:rsidR="00A47C77" w:rsidRPr="00A47C77">
        <w:t xml:space="preserve">la </w:t>
      </w:r>
      <w:r w:rsidR="00A47C77" w:rsidRPr="00461159">
        <w:rPr>
          <w:b/>
          <w:bCs/>
        </w:rPr>
        <w:t>participación de los agentes</w:t>
      </w:r>
      <w:r w:rsidR="00A47C77" w:rsidRPr="00A47C77">
        <w:t xml:space="preserve"> </w:t>
      </w:r>
      <w:r w:rsidR="00F851AF">
        <w:t>de este modelo empresarial</w:t>
      </w:r>
      <w:r w:rsidR="00A47C77" w:rsidRPr="00A47C77">
        <w:t xml:space="preserve"> en el proceso de elaboración de las política</w:t>
      </w:r>
      <w:r w:rsidR="00F851AF">
        <w:t>s.</w:t>
      </w:r>
    </w:p>
    <w:p w14:paraId="6E5D45F0" w14:textId="4DDF2054" w:rsidR="00F35E59" w:rsidRPr="00F35E59" w:rsidRDefault="0075138C" w:rsidP="00753BC5">
      <w:pPr>
        <w:autoSpaceDE w:val="0"/>
        <w:autoSpaceDN w:val="0"/>
        <w:adjustRightInd w:val="0"/>
        <w:spacing w:after="0" w:line="240" w:lineRule="auto"/>
        <w:jc w:val="both"/>
        <w:rPr>
          <w:color w:val="000000"/>
          <w:shd w:val="clear" w:color="auto" w:fill="FFFFFF"/>
        </w:rPr>
      </w:pPr>
      <w:r>
        <w:t xml:space="preserve">Para </w:t>
      </w:r>
      <w:r w:rsidRPr="00461159">
        <w:t>el presidente de CEPES,</w:t>
      </w:r>
      <w:r w:rsidRPr="00461159">
        <w:rPr>
          <w:b/>
          <w:bCs/>
        </w:rPr>
        <w:t xml:space="preserve"> Juan Antonio Pedreño</w:t>
      </w:r>
      <w:r>
        <w:t xml:space="preserve">, </w:t>
      </w:r>
      <w:r w:rsidR="0081472B">
        <w:t>“</w:t>
      </w:r>
      <w:r w:rsidR="0081472B" w:rsidRPr="00753BC5">
        <w:t>es</w:t>
      </w:r>
      <w:r w:rsidR="0027319B">
        <w:t>t</w:t>
      </w:r>
      <w:r w:rsidR="0081472B" w:rsidRPr="00753BC5">
        <w:t>a resolución es un hito histórico</w:t>
      </w:r>
      <w:r w:rsidR="00753BC5" w:rsidRPr="00753BC5">
        <w:t xml:space="preserve"> que </w:t>
      </w:r>
      <w:r w:rsidR="0081472B" w:rsidRPr="00753BC5">
        <w:rPr>
          <w:color w:val="000000"/>
          <w:shd w:val="clear" w:color="auto" w:fill="FFFFFF"/>
        </w:rPr>
        <w:t xml:space="preserve">vislumbra un horizonte en el que la </w:t>
      </w:r>
      <w:r w:rsidR="00753BC5" w:rsidRPr="00753BC5">
        <w:rPr>
          <w:color w:val="000000"/>
          <w:shd w:val="clear" w:color="auto" w:fill="FFFFFF"/>
        </w:rPr>
        <w:t>e</w:t>
      </w:r>
      <w:r w:rsidR="0081472B" w:rsidRPr="00753BC5">
        <w:rPr>
          <w:color w:val="000000"/>
          <w:shd w:val="clear" w:color="auto" w:fill="FFFFFF"/>
        </w:rPr>
        <w:t xml:space="preserve">conomía </w:t>
      </w:r>
      <w:r w:rsidR="00753BC5" w:rsidRPr="00753BC5">
        <w:rPr>
          <w:color w:val="000000"/>
          <w:shd w:val="clear" w:color="auto" w:fill="FFFFFF"/>
        </w:rPr>
        <w:t>s</w:t>
      </w:r>
      <w:r w:rsidR="0081472B" w:rsidRPr="00753BC5">
        <w:rPr>
          <w:color w:val="000000"/>
          <w:shd w:val="clear" w:color="auto" w:fill="FFFFFF"/>
        </w:rPr>
        <w:t>ocial a nivel mundial va a experimentar un crecimiento sin precedentes</w:t>
      </w:r>
      <w:r w:rsidR="00747A8A">
        <w:rPr>
          <w:color w:val="000000"/>
          <w:shd w:val="clear" w:color="auto" w:fill="FFFFFF"/>
        </w:rPr>
        <w:t>.</w:t>
      </w:r>
      <w:r w:rsidR="00F35E59">
        <w:rPr>
          <w:color w:val="000000"/>
          <w:shd w:val="clear" w:color="auto" w:fill="FFFFFF"/>
        </w:rPr>
        <w:t xml:space="preserve"> El modelo empresarial de economía social </w:t>
      </w:r>
      <w:r w:rsidR="0081472B" w:rsidRPr="00753BC5">
        <w:rPr>
          <w:color w:val="000000"/>
          <w:shd w:val="clear" w:color="auto" w:fill="FFFFFF"/>
        </w:rPr>
        <w:t>contribuy</w:t>
      </w:r>
      <w:r w:rsidR="00F35E59">
        <w:rPr>
          <w:color w:val="000000"/>
          <w:shd w:val="clear" w:color="auto" w:fill="FFFFFF"/>
        </w:rPr>
        <w:t>e a</w:t>
      </w:r>
      <w:r w:rsidR="0081472B" w:rsidRPr="00753BC5">
        <w:rPr>
          <w:color w:val="000000"/>
          <w:shd w:val="clear" w:color="auto" w:fill="FFFFFF"/>
        </w:rPr>
        <w:t xml:space="preserve"> una sociedad y a una economía más justa, inclusiva y sostenible</w:t>
      </w:r>
      <w:r w:rsidR="00A07D31">
        <w:rPr>
          <w:color w:val="000000"/>
          <w:shd w:val="clear" w:color="auto" w:fill="FFFFFF"/>
        </w:rPr>
        <w:t xml:space="preserve"> y, </w:t>
      </w:r>
      <w:r w:rsidR="00747A8A">
        <w:rPr>
          <w:color w:val="000000"/>
          <w:shd w:val="clear" w:color="auto" w:fill="FFFFFF"/>
        </w:rPr>
        <w:t>p</w:t>
      </w:r>
      <w:r w:rsidR="00F35E59">
        <w:rPr>
          <w:color w:val="000000"/>
          <w:shd w:val="clear" w:color="auto" w:fill="FFFFFF"/>
        </w:rPr>
        <w:t xml:space="preserve">or eso, no es de extrañar que la Asamblea de Naciones Unidas apele a los países a </w:t>
      </w:r>
      <w:r w:rsidR="00747A8A">
        <w:rPr>
          <w:color w:val="000000"/>
          <w:shd w:val="clear" w:color="auto" w:fill="FFFFFF"/>
        </w:rPr>
        <w:t>implementar este modelo</w:t>
      </w:r>
      <w:r w:rsidR="00A07D31">
        <w:rPr>
          <w:color w:val="000000"/>
          <w:shd w:val="clear" w:color="auto" w:fill="FFFFFF"/>
        </w:rPr>
        <w:t xml:space="preserve">”. </w:t>
      </w:r>
    </w:p>
    <w:p w14:paraId="2BBF0A90" w14:textId="77777777" w:rsidR="00C3552F" w:rsidRDefault="00C3552F" w:rsidP="0075138C">
      <w:pPr>
        <w:autoSpaceDE w:val="0"/>
        <w:autoSpaceDN w:val="0"/>
        <w:adjustRightInd w:val="0"/>
        <w:spacing w:after="0" w:line="240" w:lineRule="auto"/>
        <w:rPr>
          <w:color w:val="FF0000"/>
        </w:rPr>
      </w:pPr>
    </w:p>
    <w:p w14:paraId="72A27CDE" w14:textId="71839FC6" w:rsidR="00D00F6A" w:rsidRDefault="00C3552F" w:rsidP="0029488C">
      <w:pPr>
        <w:autoSpaceDE w:val="0"/>
        <w:autoSpaceDN w:val="0"/>
        <w:adjustRightInd w:val="0"/>
        <w:spacing w:after="0" w:line="240" w:lineRule="auto"/>
        <w:jc w:val="both"/>
      </w:pPr>
      <w:r w:rsidRPr="00C3552F">
        <w:t>Pe</w:t>
      </w:r>
      <w:r>
        <w:t xml:space="preserve">dreño destacó, además, que, a través de esta resolución, </w:t>
      </w:r>
      <w:r w:rsidR="00543A66">
        <w:t>“</w:t>
      </w:r>
      <w:r>
        <w:t>España</w:t>
      </w:r>
      <w:r w:rsidR="00012E61">
        <w:t xml:space="preserve">, con la </w:t>
      </w:r>
      <w:r w:rsidR="007958FA">
        <w:t>v</w:t>
      </w:r>
      <w:r w:rsidR="00012E61">
        <w:t xml:space="preserve">icepresidenta Yolanda Díaz a la cabeza y el compromiso del </w:t>
      </w:r>
      <w:r w:rsidR="00ED6CD0">
        <w:t>m</w:t>
      </w:r>
      <w:r w:rsidR="00012E61">
        <w:t>inistro de Asuntos Exteriores, José Manuel Albares,</w:t>
      </w:r>
      <w:r>
        <w:t xml:space="preserve"> vuelve a liderar </w:t>
      </w:r>
      <w:r w:rsidR="00543A66">
        <w:t>la economía social a nivel mundial”, al ser referente para muchos otros países, tanto en Europa como en el resto del panorama internacional.</w:t>
      </w:r>
      <w:r w:rsidR="00D00F6A">
        <w:t xml:space="preserve"> </w:t>
      </w:r>
      <w:r w:rsidR="00D00F6A" w:rsidRPr="0029488C">
        <w:t xml:space="preserve">“Junto a las </w:t>
      </w:r>
      <w:r w:rsidR="007958FA">
        <w:t>i</w:t>
      </w:r>
      <w:r w:rsidR="00D00F6A" w:rsidRPr="0029488C">
        <w:t xml:space="preserve">nstituciones </w:t>
      </w:r>
      <w:r w:rsidR="007958FA">
        <w:t>c</w:t>
      </w:r>
      <w:r w:rsidR="00D00F6A" w:rsidRPr="0029488C">
        <w:t>omunitarias, que cuentan con una política para fomentar este modelo empresarial en la UE, y las Recomendaciones</w:t>
      </w:r>
      <w:r w:rsidR="0029488C" w:rsidRPr="0029488C">
        <w:t xml:space="preserve"> ya</w:t>
      </w:r>
      <w:r w:rsidR="00D00F6A" w:rsidRPr="0029488C">
        <w:t xml:space="preserve"> adoptadas por la OIT </w:t>
      </w:r>
      <w:r w:rsidR="0029488C">
        <w:t xml:space="preserve">y </w:t>
      </w:r>
      <w:r w:rsidR="00D00F6A" w:rsidRPr="0029488C">
        <w:t xml:space="preserve">OCDE, </w:t>
      </w:r>
      <w:r w:rsidR="0029488C">
        <w:t xml:space="preserve">así como la declaración del Foro de Davos, </w:t>
      </w:r>
      <w:r w:rsidR="00D00F6A" w:rsidRPr="0029488C">
        <w:t xml:space="preserve">el impulso </w:t>
      </w:r>
      <w:r w:rsidR="0029488C">
        <w:t xml:space="preserve">de la economía social </w:t>
      </w:r>
      <w:r w:rsidR="00D00F6A" w:rsidRPr="0029488C">
        <w:t xml:space="preserve">a nivel global </w:t>
      </w:r>
      <w:r w:rsidR="0029488C">
        <w:t xml:space="preserve">va a </w:t>
      </w:r>
      <w:r w:rsidR="00D00F6A" w:rsidRPr="0029488C">
        <w:t xml:space="preserve">ser definitivo con </w:t>
      </w:r>
      <w:r w:rsidR="0029488C" w:rsidRPr="0029488C">
        <w:t>esta</w:t>
      </w:r>
      <w:r w:rsidR="00D00F6A" w:rsidRPr="0029488C">
        <w:t xml:space="preserve"> resolución </w:t>
      </w:r>
      <w:r w:rsidR="0029488C" w:rsidRPr="0029488C">
        <w:t>de la ONU</w:t>
      </w:r>
      <w:r w:rsidR="0029488C">
        <w:t>”, apostilló.</w:t>
      </w:r>
    </w:p>
    <w:p w14:paraId="3987B501" w14:textId="77777777" w:rsidR="00032E6F" w:rsidRDefault="00032E6F" w:rsidP="0075138C">
      <w:pPr>
        <w:autoSpaceDE w:val="0"/>
        <w:autoSpaceDN w:val="0"/>
        <w:adjustRightInd w:val="0"/>
        <w:spacing w:after="0" w:line="240" w:lineRule="auto"/>
      </w:pPr>
    </w:p>
    <w:p w14:paraId="325A1D15" w14:textId="56D6E565" w:rsidR="00C100FF" w:rsidRDefault="0075138C" w:rsidP="00C100FF">
      <w:pPr>
        <w:autoSpaceDE w:val="0"/>
        <w:autoSpaceDN w:val="0"/>
        <w:adjustRightInd w:val="0"/>
        <w:spacing w:after="0" w:line="240" w:lineRule="auto"/>
        <w:jc w:val="both"/>
      </w:pPr>
      <w:r>
        <w:t xml:space="preserve">La vicepresidenta segunda y ministra de Trabajo y Economía Social, </w:t>
      </w:r>
      <w:r w:rsidRPr="00461159">
        <w:rPr>
          <w:b/>
          <w:bCs/>
        </w:rPr>
        <w:t>Yolanda Díaz</w:t>
      </w:r>
      <w:r>
        <w:t xml:space="preserve">, </w:t>
      </w:r>
      <w:r w:rsidR="00B2252B">
        <w:t xml:space="preserve">que intervino </w:t>
      </w:r>
      <w:r w:rsidR="00AB65D6">
        <w:t xml:space="preserve">en la sede de </w:t>
      </w:r>
      <w:r w:rsidR="00DD0FD5">
        <w:t xml:space="preserve">Naciones Unidas </w:t>
      </w:r>
      <w:r w:rsidR="00B2252B">
        <w:t xml:space="preserve">para presentar y defender el proyecto de resolución, </w:t>
      </w:r>
      <w:r w:rsidR="00AE5B4F">
        <w:t xml:space="preserve">recordó que la economía social en España representa el 10% del PIB y </w:t>
      </w:r>
      <w:r w:rsidR="00B2252B">
        <w:t xml:space="preserve">destacó </w:t>
      </w:r>
      <w:r w:rsidR="00C100FF">
        <w:t xml:space="preserve">que </w:t>
      </w:r>
      <w:r w:rsidR="00AE5B4F">
        <w:t>“</w:t>
      </w:r>
      <w:r w:rsidR="00C100FF">
        <w:t xml:space="preserve">el concepto de economía social y solidaria es fruto de un trabajo colectivo que avanza en el cumplimiento de los ODS de la Agenda 2030, mejorando las herramientas para encarar los desafíos que afronta la humanidad: </w:t>
      </w:r>
      <w:r w:rsidR="00AE5B4F">
        <w:t>la r</w:t>
      </w:r>
      <w:r w:rsidR="00C100FF">
        <w:t>educción de</w:t>
      </w:r>
      <w:r w:rsidR="00AE5B4F">
        <w:t xml:space="preserve"> las</w:t>
      </w:r>
      <w:r w:rsidR="00C100FF">
        <w:t xml:space="preserve"> desigualdades y la protección de nuestro planeta”.</w:t>
      </w:r>
    </w:p>
    <w:p w14:paraId="55AE1554" w14:textId="127529C9" w:rsidR="00C100FF" w:rsidRDefault="00C100FF" w:rsidP="00C100FF">
      <w:pPr>
        <w:autoSpaceDE w:val="0"/>
        <w:autoSpaceDN w:val="0"/>
        <w:adjustRightInd w:val="0"/>
        <w:spacing w:after="0" w:line="240" w:lineRule="auto"/>
        <w:jc w:val="both"/>
      </w:pPr>
    </w:p>
    <w:p w14:paraId="614C7874" w14:textId="70EC18A3" w:rsidR="00AE5B4F" w:rsidRDefault="00AE5B4F" w:rsidP="00C100FF">
      <w:pPr>
        <w:autoSpaceDE w:val="0"/>
        <w:autoSpaceDN w:val="0"/>
        <w:adjustRightInd w:val="0"/>
        <w:spacing w:after="0" w:line="240" w:lineRule="auto"/>
        <w:jc w:val="both"/>
      </w:pPr>
      <w:r>
        <w:t>También subrayó que este modelo empresarial</w:t>
      </w:r>
      <w:r w:rsidR="00C100FF">
        <w:t xml:space="preserve"> </w:t>
      </w:r>
      <w:r>
        <w:t>pone a l</w:t>
      </w:r>
      <w:r w:rsidR="00C100FF">
        <w:t>as personas en el centro</w:t>
      </w:r>
      <w:r>
        <w:t>, “</w:t>
      </w:r>
      <w:r w:rsidR="00C100FF">
        <w:t>con capacidad de cohesión y creación de empleo</w:t>
      </w:r>
      <w:r>
        <w:t>”, y enfatizó la variedad de sectores que engloba la economía social</w:t>
      </w:r>
      <w:r w:rsidR="000E7487">
        <w:t xml:space="preserve">: </w:t>
      </w:r>
      <w:r>
        <w:t xml:space="preserve">desde la produccion agrícola, a la salud, industria, comercio, vivienda, distribución energética o finanzas. Por último, como dato a destacar, Díaz señaló que la brecha salarial en la economía social en España </w:t>
      </w:r>
      <w:r w:rsidR="000E7487">
        <w:t>supone</w:t>
      </w:r>
      <w:r>
        <w:t xml:space="preserve"> ocho puntos meno</w:t>
      </w:r>
      <w:r w:rsidR="000E7487">
        <w:t>s</w:t>
      </w:r>
      <w:r>
        <w:t xml:space="preserve"> que en la economía española en su globalidad.</w:t>
      </w:r>
    </w:p>
    <w:p w14:paraId="63E3783C" w14:textId="77777777" w:rsidR="000E7487" w:rsidRPr="00CE6C4A" w:rsidRDefault="000E7487" w:rsidP="007D4BB8">
      <w:pPr>
        <w:pBdr>
          <w:top w:val="nil"/>
          <w:left w:val="nil"/>
          <w:bottom w:val="nil"/>
          <w:right w:val="nil"/>
          <w:between w:val="nil"/>
        </w:pBdr>
        <w:jc w:val="both"/>
      </w:pPr>
    </w:p>
    <w:p w14:paraId="1CCC9480" w14:textId="42E26EB9" w:rsidR="00B22A63" w:rsidRPr="00BB0B49" w:rsidRDefault="008D1BDF">
      <w:pPr>
        <w:rPr>
          <w:b/>
          <w:bCs/>
          <w:u w:val="single"/>
        </w:rPr>
      </w:pPr>
      <w:r w:rsidRPr="00BB0B49">
        <w:rPr>
          <w:b/>
          <w:bCs/>
          <w:u w:val="single"/>
        </w:rPr>
        <w:t>S</w:t>
      </w:r>
      <w:r w:rsidR="002B00FE" w:rsidRPr="00BB0B49">
        <w:rPr>
          <w:b/>
          <w:bCs/>
          <w:u w:val="single"/>
        </w:rPr>
        <w:t>obre C</w:t>
      </w:r>
      <w:r w:rsidR="000F5970" w:rsidRPr="00BB0B49">
        <w:rPr>
          <w:b/>
          <w:bCs/>
          <w:u w:val="single"/>
        </w:rPr>
        <w:t>EPES</w:t>
      </w:r>
    </w:p>
    <w:p w14:paraId="6F69BB41" w14:textId="6B74E066" w:rsidR="00B22A63" w:rsidRPr="00CE6C4A" w:rsidRDefault="002B00FE">
      <w:pPr>
        <w:widowControl w:val="0"/>
        <w:jc w:val="both"/>
      </w:pPr>
      <w:r w:rsidRPr="00CE6C4A">
        <w:t xml:space="preserve">La Confederación Empresarial Española de la Economía Social (CEPES) es la máxima institución representativa de la Economía Social en España, constituyéndose como una plataforma de diálogo institucional con los poderes públicos. Sus </w:t>
      </w:r>
      <w:r w:rsidR="000553BB" w:rsidRPr="00CE6C4A">
        <w:t>30</w:t>
      </w:r>
      <w:r w:rsidRPr="00CE6C4A">
        <w:t xml:space="preserve"> socios representan los intereses de más de 43.192 empresas, representado al 12,5% del empleo y con una facturación en torno al 10% del PIB. Sus socios, con más de 200 estructuras autonómicas, son organizaciones nacionales o autonómicas y grupos empresariales, que representan los intereses de Cooperativas, Sociedades Laborales, Mutualidades, Empresas de Inserción, Centros Especiales de Empleo, Asociaciones del sector de la discapacidad y Cofradías de Pescadores.</w:t>
      </w:r>
    </w:p>
    <w:p w14:paraId="2553DF90" w14:textId="77777777" w:rsidR="00764EC7" w:rsidRDefault="00764EC7">
      <w:pPr>
        <w:widowControl w:val="0"/>
        <w:jc w:val="both"/>
        <w:rPr>
          <w:color w:val="000000"/>
          <w:sz w:val="20"/>
          <w:szCs w:val="20"/>
        </w:rPr>
      </w:pPr>
    </w:p>
    <w:p w14:paraId="5CF4E942" w14:textId="77777777" w:rsidR="00B22A63" w:rsidRDefault="002B00FE">
      <w:pPr>
        <w:jc w:val="both"/>
      </w:pPr>
      <w:r>
        <w:rPr>
          <w:noProof/>
        </w:rPr>
        <mc:AlternateContent>
          <mc:Choice Requires="wps">
            <w:drawing>
              <wp:anchor distT="0" distB="0" distL="114300" distR="114300" simplePos="0" relativeHeight="251658240" behindDoc="0" locked="0" layoutInCell="1" hidden="0" allowOverlap="1" wp14:anchorId="3A050F49" wp14:editId="6F283843">
                <wp:simplePos x="0" y="0"/>
                <wp:positionH relativeFrom="column">
                  <wp:posOffset>1</wp:posOffset>
                </wp:positionH>
                <wp:positionV relativeFrom="paragraph">
                  <wp:posOffset>536</wp:posOffset>
                </wp:positionV>
                <wp:extent cx="5181600" cy="794825"/>
                <wp:effectExtent l="0" t="0" r="19050" b="24765"/>
                <wp:wrapNone/>
                <wp:docPr id="1" name="Cuadro de texto 1"/>
                <wp:cNvGraphicFramePr/>
                <a:graphic xmlns:a="http://schemas.openxmlformats.org/drawingml/2006/main">
                  <a:graphicData uri="http://schemas.microsoft.com/office/word/2010/wordprocessingShape">
                    <wps:wsp>
                      <wps:cNvSpPr txBox="1"/>
                      <wps:spPr>
                        <a:xfrm>
                          <a:off x="0" y="0"/>
                          <a:ext cx="5181600" cy="79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034CE3" w14:textId="77777777" w:rsidR="00632888" w:rsidRPr="00632888" w:rsidRDefault="002B00FE" w:rsidP="00632888">
                            <w:pPr>
                              <w:ind w:right="44"/>
                              <w:jc w:val="both"/>
                              <w:rPr>
                                <w:rFonts w:asciiTheme="majorHAnsi" w:hAnsiTheme="majorHAnsi" w:cstheme="majorHAnsi"/>
                                <w:b/>
                                <w:sz w:val="20"/>
                                <w:szCs w:val="20"/>
                                <w:u w:val="single"/>
                                <w:lang w:val="es-ES_tradnl"/>
                              </w:rPr>
                            </w:pPr>
                            <w:r w:rsidRPr="002A3322">
                              <w:rPr>
                                <w:rFonts w:asciiTheme="majorHAnsi" w:hAnsiTheme="majorHAnsi" w:cstheme="majorHAnsi"/>
                                <w:b/>
                                <w:sz w:val="20"/>
                                <w:szCs w:val="20"/>
                                <w:u w:val="single"/>
                                <w:lang w:val="es-ES_tradnl"/>
                              </w:rPr>
                              <w:t>Para más información:</w:t>
                            </w:r>
                          </w:p>
                          <w:p w14:paraId="1AA985B2" w14:textId="77777777" w:rsidR="00632888" w:rsidRDefault="002B00FE" w:rsidP="00632888">
                            <w:pPr>
                              <w:rPr>
                                <w:rFonts w:asciiTheme="majorHAnsi" w:hAnsiTheme="majorHAnsi" w:cstheme="majorHAnsi"/>
                                <w:sz w:val="20"/>
                                <w:szCs w:val="20"/>
                              </w:rPr>
                            </w:pPr>
                            <w:r w:rsidRPr="002A3322">
                              <w:rPr>
                                <w:rFonts w:asciiTheme="majorHAnsi" w:hAnsiTheme="majorHAnsi" w:cstheme="majorHAnsi"/>
                                <w:sz w:val="20"/>
                                <w:szCs w:val="20"/>
                              </w:rPr>
                              <w:t xml:space="preserve">María Martín: 600 505 797 / </w:t>
                            </w:r>
                            <w:hyperlink r:id="rId11" w:history="1">
                              <w:r w:rsidRPr="002A3322">
                                <w:rPr>
                                  <w:rFonts w:asciiTheme="majorHAnsi" w:hAnsiTheme="majorHAnsi" w:cstheme="majorHAnsi"/>
                                  <w:sz w:val="20"/>
                                  <w:szCs w:val="20"/>
                                </w:rPr>
                                <w:t>mmartinc@ilunion.com</w:t>
                              </w:r>
                            </w:hyperlink>
                            <w:r w:rsidRPr="002A3322">
                              <w:rPr>
                                <w:rFonts w:asciiTheme="majorHAnsi" w:hAnsiTheme="majorHAnsi" w:cstheme="majorHAnsi"/>
                                <w:sz w:val="20"/>
                                <w:szCs w:val="20"/>
                              </w:rPr>
                              <w:t xml:space="preserve"> </w:t>
                            </w:r>
                          </w:p>
                          <w:p w14:paraId="747AC06C" w14:textId="77777777" w:rsidR="00632888" w:rsidRPr="002A3322" w:rsidRDefault="002B00FE" w:rsidP="00632888">
                            <w:pPr>
                              <w:rPr>
                                <w:rFonts w:asciiTheme="majorHAnsi" w:hAnsiTheme="majorHAnsi" w:cstheme="majorHAnsi"/>
                                <w:sz w:val="20"/>
                                <w:szCs w:val="20"/>
                              </w:rPr>
                            </w:pPr>
                            <w:r w:rsidRPr="002A3322">
                              <w:rPr>
                                <w:rFonts w:asciiTheme="majorHAnsi" w:hAnsiTheme="majorHAnsi" w:cstheme="majorHAnsi"/>
                                <w:sz w:val="20"/>
                                <w:szCs w:val="20"/>
                              </w:rPr>
                              <w:t xml:space="preserve">Rocío Barrie: 671 780 615 / </w:t>
                            </w:r>
                            <w:hyperlink r:id="rId12" w:history="1">
                              <w:r w:rsidRPr="002A3322">
                                <w:rPr>
                                  <w:rFonts w:asciiTheme="majorHAnsi" w:hAnsiTheme="majorHAnsi" w:cstheme="majorHAnsi"/>
                                  <w:sz w:val="20"/>
                                  <w:szCs w:val="20"/>
                                </w:rPr>
                                <w:t>rbarrie@ilunion.com</w:t>
                              </w:r>
                            </w:hyperlink>
                            <w:r w:rsidRPr="002A3322">
                              <w:rPr>
                                <w:rFonts w:asciiTheme="majorHAnsi" w:hAnsiTheme="majorHAnsi" w:cs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0F49" id="_x0000_t202" coordsize="21600,21600" o:spt="202" path="m,l,21600r21600,l21600,xe">
                <v:stroke joinstyle="miter"/>
                <v:path gradientshapeok="t" o:connecttype="rect"/>
              </v:shapetype>
              <v:shape id="Cuadro de texto 1" o:spid="_x0000_s1026" type="#_x0000_t202" style="position:absolute;left:0;text-align:left;margin-left:0;margin-top:.05pt;width:408pt;height:6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t10dgAIAAJwFAAAOAAAAZHJzL2Uyb0RvYy54bWysVE1v2zAMvQ/YfxB0X+xkSZsaUYqs&#13;&#10;RYcBRRu0HXpWZCkRKokapcTOfv0gOV/teumwi0xZj4/kA8nJZWsN2UgMGhyj/V5JiXQCau2WjP58&#13;&#10;uvkypiRE7mpuwElGtzLQy+nnT5PGV3IAKzC1RNJa40LVeEZXMfqqKIJYSctDD7x0rTUK0PIYeoDL&#13;&#10;okbeaLe0phiU5VnRANYeQcgQtFted490mvmVkiLeKxVkJIbRkpKYT8znIp/FdMKrJXK/0mKXB/+H&#13;&#10;NCzXjp5QXfPIyRr1X1RWC4QAKvYE2AKU0kLmIopB2S/flPO44l7mYkLVBH/QKfw/WnG3efRzJLH9&#13;&#10;Bi2jfUqKJF6ogp9jKqhVaNMXlCJtlmx7FE62kYiW0VF/3D8rS0rEltHzi+F4MMpExdHfY4jfJViS&#13;&#10;DEZRipgF45vbEFPQgld7TIoXwOj6RhuTL6kf5JVBsuGGURO7PIs3MONIw+jZ11GZqV9RJO4DwcJw&#13;&#10;8bLP8ARW8Mq4FFDm3tlndtQjW3FrZAIZ9yAV0XWW5Z00uRDSHVPN8ART2pgPee4cjol9yLur5UGq&#13;&#10;HBtcPHhb7QA7qV4LXL8cBFadw3RSnNSezNgu2n2zLKDezpEgdAMWvLjRGOItD3HOkeeG2UiM9xuJ&#13;&#10;ykDDKOwsSlaAv9/7n/CMpldKGuSe0fBrzVFSYn64wOhFfzhMI50vw9H5oKQET18Wpy9uba/A5AYP&#13;&#10;XmQz4aPZmwrBPgPWsxS1pIQ7sQJkNO7Nq9jtDQUo5GyWQQKs5/HWPXqRqJPAqc+e2meOftfpUbbx&#13;&#10;DvajzKu3Dd+Bk6uD2TqC0t04JI07XXfaN8HnKdltq7RiTu8ZdVyq0z8AAAD//wMAUEsDBBQABgAI&#13;&#10;AAAAIQBsLvHo3wAAAAsBAAAPAAAAZHJzL2Rvd25yZXYueG1sTM+7TsMwFIDhHYl3sE6lbsROEVVI&#13;&#10;c1JxKSxMFMR8GruOhS+R7abm7VEnWH/pH75uW5xls4rJBI9QVwKY8kOQxmuEz4+XmwZYyuQl2eAV&#13;&#10;wo9KsO2vrzpqZTj7dzXvs2bFWZ9aQhhznlrO0zAqR6kKk/LF2WOIjnKqQtRcRjobr53lKyHW3JHx&#13;&#10;wNJIk3oa1fC9PzmE3aO+10NDcdw10pi5fB3f9CviclGeN8tFedgAy6rkvwMuBoQa+o7aQzh5mZhF&#13;&#10;EMDypbKI0NRrAeyAUK/uboHxvuP/Df0vAAAA//8DAFBLAQItABQABgAIAAAAIQBaIpOj/wAAAOUB&#13;&#10;AAATAAAAAAAAAAAAAAAAAAAAAABbQ29udGVudF9UeXBlc10ueG1sUEsBAi0AFAAGAAgAAAAhAKdK&#13;&#10;zzjYAAAAlgEAAAsAAAAAAAAAAAAAAAAAMAEAAF9yZWxzLy5yZWxzUEsBAi0AFAAGAAgAAAAhAO63&#13;&#10;XR2AAgAAnAUAAA4AAAAAAAAAAAAAAAAAMQIAAGRycy9lMm9Eb2MueG1sUEsBAi0AFAAGAAgAAAAh&#13;&#10;AGwu8ejfAAAACwEAAA8AAAAAAAAAAAAAAAAA3QQAAGRycy9kb3ducmV2LnhtbFBLBQYAAAAABAAE&#13;&#10;APMAAADpBQAAAAA=&#13;&#10;" fillcolor="white [3201]" strokeweight=".5pt">
                <v:textbox>
                  <w:txbxContent>
                    <w:p w14:paraId="75034CE3" w14:textId="77777777" w:rsidR="00632888" w:rsidRPr="00632888" w:rsidRDefault="002B00FE" w:rsidP="00632888">
                      <w:pPr>
                        <w:ind w:right="44"/>
                        <w:jc w:val="both"/>
                        <w:rPr>
                          <w:rFonts w:asciiTheme="majorHAnsi" w:hAnsiTheme="majorHAnsi" w:cstheme="majorHAnsi"/>
                          <w:b/>
                          <w:sz w:val="20"/>
                          <w:szCs w:val="20"/>
                          <w:u w:val="single"/>
                          <w:lang w:val="es-ES_tradnl"/>
                        </w:rPr>
                      </w:pPr>
                      <w:r w:rsidRPr="002A3322">
                        <w:rPr>
                          <w:rFonts w:asciiTheme="majorHAnsi" w:hAnsiTheme="majorHAnsi" w:cstheme="majorHAnsi"/>
                          <w:b/>
                          <w:sz w:val="20"/>
                          <w:szCs w:val="20"/>
                          <w:u w:val="single"/>
                          <w:lang w:val="es-ES_tradnl"/>
                        </w:rPr>
                        <w:t>Para más información:</w:t>
                      </w:r>
                    </w:p>
                    <w:p w14:paraId="1AA985B2" w14:textId="77777777" w:rsidR="00632888" w:rsidRDefault="002B00FE" w:rsidP="00632888">
                      <w:pPr>
                        <w:rPr>
                          <w:rFonts w:asciiTheme="majorHAnsi" w:hAnsiTheme="majorHAnsi" w:cstheme="majorHAnsi"/>
                          <w:sz w:val="20"/>
                          <w:szCs w:val="20"/>
                        </w:rPr>
                      </w:pPr>
                      <w:r w:rsidRPr="002A3322">
                        <w:rPr>
                          <w:rFonts w:asciiTheme="majorHAnsi" w:hAnsiTheme="majorHAnsi" w:cstheme="majorHAnsi"/>
                          <w:sz w:val="20"/>
                          <w:szCs w:val="20"/>
                        </w:rPr>
                        <w:t xml:space="preserve">María Martín: 600 505 797 / </w:t>
                      </w:r>
                      <w:hyperlink r:id="rId13" w:history="1">
                        <w:r w:rsidRPr="002A3322">
                          <w:rPr>
                            <w:rFonts w:asciiTheme="majorHAnsi" w:hAnsiTheme="majorHAnsi" w:cstheme="majorHAnsi"/>
                            <w:sz w:val="20"/>
                            <w:szCs w:val="20"/>
                          </w:rPr>
                          <w:t>mmartinc@ilunion.com</w:t>
                        </w:r>
                      </w:hyperlink>
                      <w:r w:rsidRPr="002A3322">
                        <w:rPr>
                          <w:rFonts w:asciiTheme="majorHAnsi" w:hAnsiTheme="majorHAnsi" w:cstheme="majorHAnsi"/>
                          <w:sz w:val="20"/>
                          <w:szCs w:val="20"/>
                        </w:rPr>
                        <w:t xml:space="preserve"> </w:t>
                      </w:r>
                    </w:p>
                    <w:p w14:paraId="747AC06C" w14:textId="77777777" w:rsidR="00632888" w:rsidRPr="002A3322" w:rsidRDefault="002B00FE" w:rsidP="00632888">
                      <w:pPr>
                        <w:rPr>
                          <w:rFonts w:asciiTheme="majorHAnsi" w:hAnsiTheme="majorHAnsi" w:cstheme="majorHAnsi"/>
                          <w:sz w:val="20"/>
                          <w:szCs w:val="20"/>
                        </w:rPr>
                      </w:pPr>
                      <w:r w:rsidRPr="002A3322">
                        <w:rPr>
                          <w:rFonts w:asciiTheme="majorHAnsi" w:hAnsiTheme="majorHAnsi" w:cstheme="majorHAnsi"/>
                          <w:sz w:val="20"/>
                          <w:szCs w:val="20"/>
                        </w:rPr>
                        <w:t xml:space="preserve">Rocío Barrie: 671 780 615 / </w:t>
                      </w:r>
                      <w:hyperlink r:id="rId14" w:history="1">
                        <w:r w:rsidRPr="002A3322">
                          <w:rPr>
                            <w:rFonts w:asciiTheme="majorHAnsi" w:hAnsiTheme="majorHAnsi" w:cstheme="majorHAnsi"/>
                            <w:sz w:val="20"/>
                            <w:szCs w:val="20"/>
                          </w:rPr>
                          <w:t>rbarrie@ilunion.com</w:t>
                        </w:r>
                      </w:hyperlink>
                      <w:r w:rsidRPr="002A3322">
                        <w:rPr>
                          <w:rFonts w:asciiTheme="majorHAnsi" w:hAnsiTheme="majorHAnsi" w:cstheme="majorHAnsi"/>
                          <w:sz w:val="20"/>
                          <w:szCs w:val="20"/>
                        </w:rPr>
                        <w:t xml:space="preserve"> </w:t>
                      </w:r>
                    </w:p>
                  </w:txbxContent>
                </v:textbox>
              </v:shape>
            </w:pict>
          </mc:Fallback>
        </mc:AlternateContent>
      </w:r>
    </w:p>
    <w:sectPr w:rsidR="00B22A6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A00D" w14:textId="77777777" w:rsidR="00FE43B8" w:rsidRDefault="00FE43B8" w:rsidP="007958FA">
      <w:pPr>
        <w:spacing w:after="0" w:line="240" w:lineRule="auto"/>
      </w:pPr>
      <w:r>
        <w:separator/>
      </w:r>
    </w:p>
  </w:endnote>
  <w:endnote w:type="continuationSeparator" w:id="0">
    <w:p w14:paraId="7AAAF467" w14:textId="77777777" w:rsidR="00FE43B8" w:rsidRDefault="00FE43B8" w:rsidP="0079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panose1 w:val="020B0502040504020204"/>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CC54" w14:textId="77777777" w:rsidR="00FE43B8" w:rsidRDefault="00FE43B8" w:rsidP="007958FA">
      <w:pPr>
        <w:spacing w:after="0" w:line="240" w:lineRule="auto"/>
      </w:pPr>
      <w:r>
        <w:separator/>
      </w:r>
    </w:p>
  </w:footnote>
  <w:footnote w:type="continuationSeparator" w:id="0">
    <w:p w14:paraId="7A0B476A" w14:textId="77777777" w:rsidR="00FE43B8" w:rsidRDefault="00FE43B8" w:rsidP="0079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721"/>
    <w:multiLevelType w:val="hybridMultilevel"/>
    <w:tmpl w:val="6C92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F13BB"/>
    <w:multiLevelType w:val="hybridMultilevel"/>
    <w:tmpl w:val="FFFFFFFF"/>
    <w:lvl w:ilvl="0" w:tplc="422E424E">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8914D51"/>
    <w:multiLevelType w:val="hybridMultilevel"/>
    <w:tmpl w:val="4F9C8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1E17FF"/>
    <w:multiLevelType w:val="hybridMultilevel"/>
    <w:tmpl w:val="B0542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914A5D"/>
    <w:multiLevelType w:val="hybridMultilevel"/>
    <w:tmpl w:val="79CAD6F0"/>
    <w:lvl w:ilvl="0" w:tplc="3FB6B342">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DB905C9"/>
    <w:multiLevelType w:val="multilevel"/>
    <w:tmpl w:val="4C305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0C4D2D"/>
    <w:multiLevelType w:val="hybridMultilevel"/>
    <w:tmpl w:val="F95E54F0"/>
    <w:lvl w:ilvl="0" w:tplc="126E4C5C">
      <w:start w:val="1"/>
      <w:numFmt w:val="bullet"/>
      <w:lvlText w:val=""/>
      <w:lvlJc w:val="left"/>
      <w:pPr>
        <w:tabs>
          <w:tab w:val="num" w:pos="720"/>
        </w:tabs>
        <w:ind w:left="720" w:hanging="360"/>
      </w:pPr>
      <w:rPr>
        <w:rFonts w:ascii="Wingdings" w:hAnsi="Wingdings" w:hint="default"/>
      </w:rPr>
    </w:lvl>
    <w:lvl w:ilvl="1" w:tplc="D2CA1772" w:tentative="1">
      <w:start w:val="1"/>
      <w:numFmt w:val="bullet"/>
      <w:lvlText w:val=""/>
      <w:lvlJc w:val="left"/>
      <w:pPr>
        <w:tabs>
          <w:tab w:val="num" w:pos="1440"/>
        </w:tabs>
        <w:ind w:left="1440" w:hanging="360"/>
      </w:pPr>
      <w:rPr>
        <w:rFonts w:ascii="Wingdings" w:hAnsi="Wingdings" w:hint="default"/>
      </w:rPr>
    </w:lvl>
    <w:lvl w:ilvl="2" w:tplc="BFB06C78" w:tentative="1">
      <w:start w:val="1"/>
      <w:numFmt w:val="bullet"/>
      <w:lvlText w:val=""/>
      <w:lvlJc w:val="left"/>
      <w:pPr>
        <w:tabs>
          <w:tab w:val="num" w:pos="2160"/>
        </w:tabs>
        <w:ind w:left="2160" w:hanging="360"/>
      </w:pPr>
      <w:rPr>
        <w:rFonts w:ascii="Wingdings" w:hAnsi="Wingdings" w:hint="default"/>
      </w:rPr>
    </w:lvl>
    <w:lvl w:ilvl="3" w:tplc="AF9C83DA" w:tentative="1">
      <w:start w:val="1"/>
      <w:numFmt w:val="bullet"/>
      <w:lvlText w:val=""/>
      <w:lvlJc w:val="left"/>
      <w:pPr>
        <w:tabs>
          <w:tab w:val="num" w:pos="2880"/>
        </w:tabs>
        <w:ind w:left="2880" w:hanging="360"/>
      </w:pPr>
      <w:rPr>
        <w:rFonts w:ascii="Wingdings" w:hAnsi="Wingdings" w:hint="default"/>
      </w:rPr>
    </w:lvl>
    <w:lvl w:ilvl="4" w:tplc="CDC0DB9C" w:tentative="1">
      <w:start w:val="1"/>
      <w:numFmt w:val="bullet"/>
      <w:lvlText w:val=""/>
      <w:lvlJc w:val="left"/>
      <w:pPr>
        <w:tabs>
          <w:tab w:val="num" w:pos="3600"/>
        </w:tabs>
        <w:ind w:left="3600" w:hanging="360"/>
      </w:pPr>
      <w:rPr>
        <w:rFonts w:ascii="Wingdings" w:hAnsi="Wingdings" w:hint="default"/>
      </w:rPr>
    </w:lvl>
    <w:lvl w:ilvl="5" w:tplc="6816A86C" w:tentative="1">
      <w:start w:val="1"/>
      <w:numFmt w:val="bullet"/>
      <w:lvlText w:val=""/>
      <w:lvlJc w:val="left"/>
      <w:pPr>
        <w:tabs>
          <w:tab w:val="num" w:pos="4320"/>
        </w:tabs>
        <w:ind w:left="4320" w:hanging="360"/>
      </w:pPr>
      <w:rPr>
        <w:rFonts w:ascii="Wingdings" w:hAnsi="Wingdings" w:hint="default"/>
      </w:rPr>
    </w:lvl>
    <w:lvl w:ilvl="6" w:tplc="DFDC86E0" w:tentative="1">
      <w:start w:val="1"/>
      <w:numFmt w:val="bullet"/>
      <w:lvlText w:val=""/>
      <w:lvlJc w:val="left"/>
      <w:pPr>
        <w:tabs>
          <w:tab w:val="num" w:pos="5040"/>
        </w:tabs>
        <w:ind w:left="5040" w:hanging="360"/>
      </w:pPr>
      <w:rPr>
        <w:rFonts w:ascii="Wingdings" w:hAnsi="Wingdings" w:hint="default"/>
      </w:rPr>
    </w:lvl>
    <w:lvl w:ilvl="7" w:tplc="AA807014" w:tentative="1">
      <w:start w:val="1"/>
      <w:numFmt w:val="bullet"/>
      <w:lvlText w:val=""/>
      <w:lvlJc w:val="left"/>
      <w:pPr>
        <w:tabs>
          <w:tab w:val="num" w:pos="5760"/>
        </w:tabs>
        <w:ind w:left="5760" w:hanging="360"/>
      </w:pPr>
      <w:rPr>
        <w:rFonts w:ascii="Wingdings" w:hAnsi="Wingdings" w:hint="default"/>
      </w:rPr>
    </w:lvl>
    <w:lvl w:ilvl="8" w:tplc="15AEF6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B53C0"/>
    <w:multiLevelType w:val="hybridMultilevel"/>
    <w:tmpl w:val="746E3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9B4B9E"/>
    <w:multiLevelType w:val="hybridMultilevel"/>
    <w:tmpl w:val="49E65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F04B1C"/>
    <w:multiLevelType w:val="hybridMultilevel"/>
    <w:tmpl w:val="488814E0"/>
    <w:lvl w:ilvl="0" w:tplc="480412E2">
      <w:start w:val="1"/>
      <w:numFmt w:val="bullet"/>
      <w:lvlText w:val="o"/>
      <w:lvlJc w:val="left"/>
      <w:pPr>
        <w:ind w:left="1440" w:hanging="360"/>
      </w:pPr>
      <w:rPr>
        <w:rFonts w:ascii="Courier New" w:hAnsi="Courier New" w:hint="default"/>
        <w:color w:val="244061" w:themeColor="accent1" w:themeShade="80"/>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795321394">
    <w:abstractNumId w:val="5"/>
  </w:num>
  <w:num w:numId="2" w16cid:durableId="2084601565">
    <w:abstractNumId w:val="7"/>
  </w:num>
  <w:num w:numId="3" w16cid:durableId="353656619">
    <w:abstractNumId w:val="8"/>
  </w:num>
  <w:num w:numId="4" w16cid:durableId="1250389272">
    <w:abstractNumId w:val="2"/>
  </w:num>
  <w:num w:numId="5" w16cid:durableId="1786540333">
    <w:abstractNumId w:val="0"/>
  </w:num>
  <w:num w:numId="6" w16cid:durableId="74598100">
    <w:abstractNumId w:val="3"/>
  </w:num>
  <w:num w:numId="7" w16cid:durableId="490372003">
    <w:abstractNumId w:val="4"/>
  </w:num>
  <w:num w:numId="8" w16cid:durableId="1800101334">
    <w:abstractNumId w:val="9"/>
  </w:num>
  <w:num w:numId="9" w16cid:durableId="173695142">
    <w:abstractNumId w:val="6"/>
  </w:num>
  <w:num w:numId="10" w16cid:durableId="94056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63"/>
    <w:rsid w:val="00012E61"/>
    <w:rsid w:val="00016F8E"/>
    <w:rsid w:val="00020F76"/>
    <w:rsid w:val="00032E6F"/>
    <w:rsid w:val="0003383D"/>
    <w:rsid w:val="000453E5"/>
    <w:rsid w:val="0004543A"/>
    <w:rsid w:val="0004551F"/>
    <w:rsid w:val="000553BB"/>
    <w:rsid w:val="00062C16"/>
    <w:rsid w:val="000711B7"/>
    <w:rsid w:val="00075B2F"/>
    <w:rsid w:val="000769C8"/>
    <w:rsid w:val="00082E1F"/>
    <w:rsid w:val="0009397A"/>
    <w:rsid w:val="000A0BA4"/>
    <w:rsid w:val="000E7487"/>
    <w:rsid w:val="000F5970"/>
    <w:rsid w:val="000F6CDB"/>
    <w:rsid w:val="00102B35"/>
    <w:rsid w:val="001141CA"/>
    <w:rsid w:val="00115B23"/>
    <w:rsid w:val="00135054"/>
    <w:rsid w:val="00145311"/>
    <w:rsid w:val="00165609"/>
    <w:rsid w:val="00173570"/>
    <w:rsid w:val="0017393C"/>
    <w:rsid w:val="001A5E43"/>
    <w:rsid w:val="001B0C0B"/>
    <w:rsid w:val="001C7DB6"/>
    <w:rsid w:val="001D634D"/>
    <w:rsid w:val="001E3D48"/>
    <w:rsid w:val="001E4167"/>
    <w:rsid w:val="001F0D49"/>
    <w:rsid w:val="001F702B"/>
    <w:rsid w:val="00200FD7"/>
    <w:rsid w:val="00204457"/>
    <w:rsid w:val="0020551A"/>
    <w:rsid w:val="00210CF8"/>
    <w:rsid w:val="00210F8F"/>
    <w:rsid w:val="00211E4D"/>
    <w:rsid w:val="00214210"/>
    <w:rsid w:val="002160FD"/>
    <w:rsid w:val="00220E24"/>
    <w:rsid w:val="00221322"/>
    <w:rsid w:val="00227919"/>
    <w:rsid w:val="0023145B"/>
    <w:rsid w:val="00233961"/>
    <w:rsid w:val="002523DD"/>
    <w:rsid w:val="00253DB1"/>
    <w:rsid w:val="0025443F"/>
    <w:rsid w:val="00270EE5"/>
    <w:rsid w:val="0027319B"/>
    <w:rsid w:val="0029128D"/>
    <w:rsid w:val="0029488C"/>
    <w:rsid w:val="00294FB5"/>
    <w:rsid w:val="00295DC7"/>
    <w:rsid w:val="00297EDC"/>
    <w:rsid w:val="002B00FE"/>
    <w:rsid w:val="002B25AC"/>
    <w:rsid w:val="002C6E20"/>
    <w:rsid w:val="002E33B6"/>
    <w:rsid w:val="002E47D2"/>
    <w:rsid w:val="003006C8"/>
    <w:rsid w:val="0030334D"/>
    <w:rsid w:val="003061D0"/>
    <w:rsid w:val="00306343"/>
    <w:rsid w:val="00314050"/>
    <w:rsid w:val="00323043"/>
    <w:rsid w:val="003276DB"/>
    <w:rsid w:val="00327A08"/>
    <w:rsid w:val="00350C23"/>
    <w:rsid w:val="00352D06"/>
    <w:rsid w:val="00370F5D"/>
    <w:rsid w:val="003772BF"/>
    <w:rsid w:val="003777AB"/>
    <w:rsid w:val="003841AB"/>
    <w:rsid w:val="00384D3D"/>
    <w:rsid w:val="00395F3E"/>
    <w:rsid w:val="00397C0C"/>
    <w:rsid w:val="003D4B38"/>
    <w:rsid w:val="003F5CE8"/>
    <w:rsid w:val="004026D0"/>
    <w:rsid w:val="00421B3C"/>
    <w:rsid w:val="004328F5"/>
    <w:rsid w:val="00437A0E"/>
    <w:rsid w:val="00447F97"/>
    <w:rsid w:val="00455041"/>
    <w:rsid w:val="00457ADE"/>
    <w:rsid w:val="00461159"/>
    <w:rsid w:val="0046289D"/>
    <w:rsid w:val="00464381"/>
    <w:rsid w:val="00464AAA"/>
    <w:rsid w:val="00467D88"/>
    <w:rsid w:val="004705BD"/>
    <w:rsid w:val="004713EB"/>
    <w:rsid w:val="00476EDA"/>
    <w:rsid w:val="00493668"/>
    <w:rsid w:val="004A5929"/>
    <w:rsid w:val="004A5EC6"/>
    <w:rsid w:val="004A7A83"/>
    <w:rsid w:val="004B5B15"/>
    <w:rsid w:val="004C377B"/>
    <w:rsid w:val="004E0DC4"/>
    <w:rsid w:val="0050363B"/>
    <w:rsid w:val="00506930"/>
    <w:rsid w:val="00515F0B"/>
    <w:rsid w:val="005169A9"/>
    <w:rsid w:val="005174E6"/>
    <w:rsid w:val="00520723"/>
    <w:rsid w:val="00523198"/>
    <w:rsid w:val="00535611"/>
    <w:rsid w:val="0054384C"/>
    <w:rsid w:val="00543A66"/>
    <w:rsid w:val="005463DB"/>
    <w:rsid w:val="00554374"/>
    <w:rsid w:val="005623BE"/>
    <w:rsid w:val="00562E71"/>
    <w:rsid w:val="00565E1E"/>
    <w:rsid w:val="0057696A"/>
    <w:rsid w:val="00577CDE"/>
    <w:rsid w:val="005831DA"/>
    <w:rsid w:val="005835F8"/>
    <w:rsid w:val="00587E0C"/>
    <w:rsid w:val="00594C80"/>
    <w:rsid w:val="00594F77"/>
    <w:rsid w:val="005B02C0"/>
    <w:rsid w:val="005B0913"/>
    <w:rsid w:val="005B2A21"/>
    <w:rsid w:val="005C4E3F"/>
    <w:rsid w:val="005C596E"/>
    <w:rsid w:val="005E2CED"/>
    <w:rsid w:val="005E352F"/>
    <w:rsid w:val="005E58F6"/>
    <w:rsid w:val="005F1D36"/>
    <w:rsid w:val="006016C9"/>
    <w:rsid w:val="00601DE6"/>
    <w:rsid w:val="00601EAA"/>
    <w:rsid w:val="0061060D"/>
    <w:rsid w:val="00610C60"/>
    <w:rsid w:val="006121EC"/>
    <w:rsid w:val="006140EB"/>
    <w:rsid w:val="006229A5"/>
    <w:rsid w:val="00627891"/>
    <w:rsid w:val="006322D3"/>
    <w:rsid w:val="00634EEB"/>
    <w:rsid w:val="006358BC"/>
    <w:rsid w:val="00647FFC"/>
    <w:rsid w:val="006546D9"/>
    <w:rsid w:val="006558CE"/>
    <w:rsid w:val="00660B52"/>
    <w:rsid w:val="00670DDA"/>
    <w:rsid w:val="00694D3D"/>
    <w:rsid w:val="006950F9"/>
    <w:rsid w:val="006A1387"/>
    <w:rsid w:val="006A702D"/>
    <w:rsid w:val="006B397B"/>
    <w:rsid w:val="006C35F4"/>
    <w:rsid w:val="006C6DF8"/>
    <w:rsid w:val="006E4CA6"/>
    <w:rsid w:val="006F3E91"/>
    <w:rsid w:val="0071326A"/>
    <w:rsid w:val="00717E73"/>
    <w:rsid w:val="00724BE2"/>
    <w:rsid w:val="00747A8A"/>
    <w:rsid w:val="0075138C"/>
    <w:rsid w:val="00753BC5"/>
    <w:rsid w:val="0076314F"/>
    <w:rsid w:val="00764EC7"/>
    <w:rsid w:val="00782C1E"/>
    <w:rsid w:val="00784C5A"/>
    <w:rsid w:val="00794538"/>
    <w:rsid w:val="00794F6E"/>
    <w:rsid w:val="007958FA"/>
    <w:rsid w:val="00795F19"/>
    <w:rsid w:val="00796C33"/>
    <w:rsid w:val="007B12F0"/>
    <w:rsid w:val="007B4431"/>
    <w:rsid w:val="007B6B81"/>
    <w:rsid w:val="007C1E1C"/>
    <w:rsid w:val="007C3B79"/>
    <w:rsid w:val="007C6DA8"/>
    <w:rsid w:val="007D4BB8"/>
    <w:rsid w:val="007E3033"/>
    <w:rsid w:val="007E678A"/>
    <w:rsid w:val="008049DB"/>
    <w:rsid w:val="00804F8A"/>
    <w:rsid w:val="00810895"/>
    <w:rsid w:val="0081472B"/>
    <w:rsid w:val="00823AB4"/>
    <w:rsid w:val="0083376D"/>
    <w:rsid w:val="00835A1A"/>
    <w:rsid w:val="00841F79"/>
    <w:rsid w:val="00843DA0"/>
    <w:rsid w:val="00857E52"/>
    <w:rsid w:val="00857F9F"/>
    <w:rsid w:val="008623DE"/>
    <w:rsid w:val="00862C24"/>
    <w:rsid w:val="008857FA"/>
    <w:rsid w:val="0089737C"/>
    <w:rsid w:val="008A0C91"/>
    <w:rsid w:val="008B14D9"/>
    <w:rsid w:val="008B5251"/>
    <w:rsid w:val="008C04CE"/>
    <w:rsid w:val="008C1FF2"/>
    <w:rsid w:val="008C5EDA"/>
    <w:rsid w:val="008D1BDF"/>
    <w:rsid w:val="008D73F1"/>
    <w:rsid w:val="008E4F38"/>
    <w:rsid w:val="008F0A63"/>
    <w:rsid w:val="00901313"/>
    <w:rsid w:val="00902BDD"/>
    <w:rsid w:val="00912425"/>
    <w:rsid w:val="00916D11"/>
    <w:rsid w:val="00925E09"/>
    <w:rsid w:val="009351BA"/>
    <w:rsid w:val="00941615"/>
    <w:rsid w:val="00965D57"/>
    <w:rsid w:val="0099662F"/>
    <w:rsid w:val="009B0191"/>
    <w:rsid w:val="009B1528"/>
    <w:rsid w:val="009B299E"/>
    <w:rsid w:val="009B51B4"/>
    <w:rsid w:val="009D4D6F"/>
    <w:rsid w:val="009E0E41"/>
    <w:rsid w:val="009F1F31"/>
    <w:rsid w:val="009F3873"/>
    <w:rsid w:val="009F6592"/>
    <w:rsid w:val="00A0563A"/>
    <w:rsid w:val="00A073A9"/>
    <w:rsid w:val="00A07D31"/>
    <w:rsid w:val="00A154EB"/>
    <w:rsid w:val="00A35691"/>
    <w:rsid w:val="00A4199C"/>
    <w:rsid w:val="00A42B75"/>
    <w:rsid w:val="00A47C77"/>
    <w:rsid w:val="00A6633D"/>
    <w:rsid w:val="00A77DC6"/>
    <w:rsid w:val="00A80A6A"/>
    <w:rsid w:val="00A83A13"/>
    <w:rsid w:val="00A84918"/>
    <w:rsid w:val="00A84AFB"/>
    <w:rsid w:val="00A8568C"/>
    <w:rsid w:val="00A868D4"/>
    <w:rsid w:val="00AA6ACF"/>
    <w:rsid w:val="00AB65D6"/>
    <w:rsid w:val="00AB7A19"/>
    <w:rsid w:val="00AD39A2"/>
    <w:rsid w:val="00AE5B4F"/>
    <w:rsid w:val="00AF2F32"/>
    <w:rsid w:val="00AF2F50"/>
    <w:rsid w:val="00B214DD"/>
    <w:rsid w:val="00B2252B"/>
    <w:rsid w:val="00B22A63"/>
    <w:rsid w:val="00B23488"/>
    <w:rsid w:val="00B25389"/>
    <w:rsid w:val="00B253B6"/>
    <w:rsid w:val="00B37740"/>
    <w:rsid w:val="00B4366C"/>
    <w:rsid w:val="00B459BC"/>
    <w:rsid w:val="00B55E74"/>
    <w:rsid w:val="00B82CB1"/>
    <w:rsid w:val="00B83F20"/>
    <w:rsid w:val="00B958BB"/>
    <w:rsid w:val="00BB0B49"/>
    <w:rsid w:val="00BB6BBE"/>
    <w:rsid w:val="00BC5D91"/>
    <w:rsid w:val="00BC744B"/>
    <w:rsid w:val="00BD50E5"/>
    <w:rsid w:val="00BE119C"/>
    <w:rsid w:val="00BE5AF9"/>
    <w:rsid w:val="00BF2428"/>
    <w:rsid w:val="00BF3E97"/>
    <w:rsid w:val="00BF5A0D"/>
    <w:rsid w:val="00BF652B"/>
    <w:rsid w:val="00C0162A"/>
    <w:rsid w:val="00C02E40"/>
    <w:rsid w:val="00C07E49"/>
    <w:rsid w:val="00C100FF"/>
    <w:rsid w:val="00C10175"/>
    <w:rsid w:val="00C16119"/>
    <w:rsid w:val="00C234D7"/>
    <w:rsid w:val="00C33916"/>
    <w:rsid w:val="00C3552F"/>
    <w:rsid w:val="00C4307D"/>
    <w:rsid w:val="00C446FD"/>
    <w:rsid w:val="00C51D87"/>
    <w:rsid w:val="00C55E67"/>
    <w:rsid w:val="00C82C0B"/>
    <w:rsid w:val="00C83FB2"/>
    <w:rsid w:val="00CA3F81"/>
    <w:rsid w:val="00CD1133"/>
    <w:rsid w:val="00CD1F0C"/>
    <w:rsid w:val="00CE0263"/>
    <w:rsid w:val="00CE2CE1"/>
    <w:rsid w:val="00CE6C4A"/>
    <w:rsid w:val="00CF1937"/>
    <w:rsid w:val="00D00F6A"/>
    <w:rsid w:val="00D02E8F"/>
    <w:rsid w:val="00D07DFD"/>
    <w:rsid w:val="00D11811"/>
    <w:rsid w:val="00D15626"/>
    <w:rsid w:val="00D24535"/>
    <w:rsid w:val="00D3224F"/>
    <w:rsid w:val="00D36040"/>
    <w:rsid w:val="00D42945"/>
    <w:rsid w:val="00D47055"/>
    <w:rsid w:val="00D47B2F"/>
    <w:rsid w:val="00D52556"/>
    <w:rsid w:val="00D56CDB"/>
    <w:rsid w:val="00D6052F"/>
    <w:rsid w:val="00D658C1"/>
    <w:rsid w:val="00D730AE"/>
    <w:rsid w:val="00D73968"/>
    <w:rsid w:val="00D83758"/>
    <w:rsid w:val="00D86631"/>
    <w:rsid w:val="00D86C00"/>
    <w:rsid w:val="00D97446"/>
    <w:rsid w:val="00DD0FD5"/>
    <w:rsid w:val="00DD1110"/>
    <w:rsid w:val="00DE25B8"/>
    <w:rsid w:val="00DE281D"/>
    <w:rsid w:val="00DF7615"/>
    <w:rsid w:val="00E00D7F"/>
    <w:rsid w:val="00E01275"/>
    <w:rsid w:val="00E055C7"/>
    <w:rsid w:val="00E35341"/>
    <w:rsid w:val="00E47541"/>
    <w:rsid w:val="00E51D72"/>
    <w:rsid w:val="00E57C45"/>
    <w:rsid w:val="00E6392B"/>
    <w:rsid w:val="00E63B49"/>
    <w:rsid w:val="00E72CD5"/>
    <w:rsid w:val="00E7436E"/>
    <w:rsid w:val="00E80777"/>
    <w:rsid w:val="00E84AD2"/>
    <w:rsid w:val="00EA1F14"/>
    <w:rsid w:val="00EA1F8A"/>
    <w:rsid w:val="00EA3D21"/>
    <w:rsid w:val="00EA3DB4"/>
    <w:rsid w:val="00EB2B72"/>
    <w:rsid w:val="00EB78EE"/>
    <w:rsid w:val="00EC2393"/>
    <w:rsid w:val="00EC3144"/>
    <w:rsid w:val="00EC4210"/>
    <w:rsid w:val="00EC55AD"/>
    <w:rsid w:val="00EC76B4"/>
    <w:rsid w:val="00ED163A"/>
    <w:rsid w:val="00ED6CD0"/>
    <w:rsid w:val="00EE52FE"/>
    <w:rsid w:val="00F0190A"/>
    <w:rsid w:val="00F02523"/>
    <w:rsid w:val="00F04E15"/>
    <w:rsid w:val="00F2565D"/>
    <w:rsid w:val="00F357AF"/>
    <w:rsid w:val="00F35E59"/>
    <w:rsid w:val="00F4435B"/>
    <w:rsid w:val="00F5791B"/>
    <w:rsid w:val="00F57EFF"/>
    <w:rsid w:val="00F82A05"/>
    <w:rsid w:val="00F82F6C"/>
    <w:rsid w:val="00F834B2"/>
    <w:rsid w:val="00F851AF"/>
    <w:rsid w:val="00FA38A3"/>
    <w:rsid w:val="00FA4117"/>
    <w:rsid w:val="00FA782F"/>
    <w:rsid w:val="00FC1B1D"/>
    <w:rsid w:val="00FC69C7"/>
    <w:rsid w:val="00FD57DD"/>
    <w:rsid w:val="00FE43B8"/>
    <w:rsid w:val="00FE58A6"/>
    <w:rsid w:val="00FF1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CDC25"/>
  <w15:docId w15:val="{EA7433B0-BB04-4BDB-A622-70261194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E4CA6"/>
    <w:pPr>
      <w:ind w:left="720"/>
      <w:contextualSpacing/>
    </w:pPr>
  </w:style>
  <w:style w:type="character" w:styleId="Textoennegrita">
    <w:name w:val="Strong"/>
    <w:basedOn w:val="Fuentedeprrafopredeter"/>
    <w:uiPriority w:val="22"/>
    <w:qFormat/>
    <w:rsid w:val="007E678A"/>
    <w:rPr>
      <w:b/>
      <w:bCs/>
    </w:rPr>
  </w:style>
  <w:style w:type="paragraph" w:customStyle="1" w:styleId="Default">
    <w:name w:val="Default"/>
    <w:rsid w:val="005623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0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ailto:mmartinc@ilunion.com"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mailto:rbarrie@ilunion.com"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mmartinc@ilunion.com" TargetMode="External"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ailto:rbarrie@ilun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8E39B5DFF5E24EABC6165A12ED4922" ma:contentTypeVersion="18" ma:contentTypeDescription="Crear nuevo documento." ma:contentTypeScope="" ma:versionID="acce4c6ccbb24f2082c81fc5cbcdc8f5">
  <xsd:schema xmlns:xsd="http://www.w3.org/2001/XMLSchema" xmlns:xs="http://www.w3.org/2001/XMLSchema" xmlns:p="http://schemas.microsoft.com/office/2006/metadata/properties" xmlns:ns2="5784af1e-ae77-4f21-b289-88399a93ba0c" xmlns:ns3="35b48001-a36d-4f0f-b60f-85f406c94d50" targetNamespace="http://schemas.microsoft.com/office/2006/metadata/properties" ma:root="true" ma:fieldsID="e3d81b942d38b00a1dea516a362b3be5" ns2:_="" ns3:_="">
    <xsd:import namespace="5784af1e-ae77-4f21-b289-88399a93ba0c"/>
    <xsd:import namespace="35b48001-a36d-4f0f-b60f-85f406c94d50"/>
    <xsd:element name="properties">
      <xsd:complexType>
        <xsd:sequence>
          <xsd:element name="documentManagement">
            <xsd:complexType>
              <xsd:all>
                <xsd:element ref="ns2:NN" minOccurs="0"/>
                <xsd:element ref="ns2:INACT"/>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4af1e-ae77-4f21-b289-88399a93ba0c" elementFormDefault="qualified">
    <xsd:import namespace="http://schemas.microsoft.com/office/2006/documentManagement/types"/>
    <xsd:import namespace="http://schemas.microsoft.com/office/infopath/2007/PartnerControls"/>
    <xsd:element name="NN" ma:index="8" nillable="true" ma:displayName="NN" ma:default="0" ma:description="Nuevo Negocio: Marcar este campo si la carpeta o fichero pertenecen a esta categoría" ma:format="Dropdown" ma:internalName="NN">
      <xsd:simpleType>
        <xsd:restriction base="dms:Boolean"/>
      </xsd:simpleType>
    </xsd:element>
    <xsd:element name="INACT" ma:index="9" ma:displayName="INACT" ma:default="0" ma:description="Cliente Inactivo" ma:format="Dropdown" ma:internalName="INACT">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4ee5814-3f6a-4ae5-aeff-bee18cdc0676}"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84af1e-ae77-4f21-b289-88399a93ba0c">
      <Terms xmlns="http://schemas.microsoft.com/office/infopath/2007/PartnerControls"/>
    </lcf76f155ced4ddcb4097134ff3c332f>
    <TaxCatchAll xmlns="35b48001-a36d-4f0f-b60f-85f406c94d50" xsi:nil="true"/>
    <NN xmlns="5784af1e-ae77-4f21-b289-88399a93ba0c">false</NN>
    <INACT xmlns="5784af1e-ae77-4f21-b289-88399a93ba0c">false</INACT>
  </documentManagement>
</p:properties>
</file>

<file path=customXml/itemProps1.xml><?xml version="1.0" encoding="utf-8"?>
<ds:datastoreItem xmlns:ds="http://schemas.openxmlformats.org/officeDocument/2006/customXml" ds:itemID="{EC7FA2F8-4CE2-4126-A0EE-B32EAB7A0F61}">
  <ds:schemaRefs>
    <ds:schemaRef ds:uri="http://schemas.microsoft.com/office/2006/metadata/contentType"/>
    <ds:schemaRef ds:uri="http://schemas.microsoft.com/office/2006/metadata/properties/metaAttributes"/>
    <ds:schemaRef ds:uri="http://www.w3.org/2000/xmlns/"/>
    <ds:schemaRef ds:uri="http://www.w3.org/2001/XMLSchema"/>
    <ds:schemaRef ds:uri="5784af1e-ae77-4f21-b289-88399a93ba0c"/>
    <ds:schemaRef ds:uri="35b48001-a36d-4f0f-b60f-85f406c94d50"/>
  </ds:schemaRefs>
</ds:datastoreItem>
</file>

<file path=customXml/itemProps2.xml><?xml version="1.0" encoding="utf-8"?>
<ds:datastoreItem xmlns:ds="http://schemas.openxmlformats.org/officeDocument/2006/customXml" ds:itemID="{93322EFA-C547-4A4B-AA61-BE7C898D5D74}">
  <ds:schemaRefs>
    <ds:schemaRef ds:uri="http://schemas.microsoft.com/sharepoint/v3/contenttype/forms"/>
  </ds:schemaRefs>
</ds:datastoreItem>
</file>

<file path=customXml/itemProps3.xml><?xml version="1.0" encoding="utf-8"?>
<ds:datastoreItem xmlns:ds="http://schemas.openxmlformats.org/officeDocument/2006/customXml" ds:itemID="{FBF3AEDE-94EB-4C94-88BE-A8300C9F3DEE}">
  <ds:schemaRefs>
    <ds:schemaRef ds:uri="http://schemas.microsoft.com/office/2006/metadata/properties"/>
    <ds:schemaRef ds:uri="http://www.w3.org/2000/xmlns/"/>
    <ds:schemaRef ds:uri="5784af1e-ae77-4f21-b289-88399a93ba0c"/>
    <ds:schemaRef ds:uri="http://schemas.microsoft.com/office/infopath/2007/PartnerControls"/>
    <ds:schemaRef ds:uri="35b48001-a36d-4f0f-b60f-85f406c94d50"/>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Comos</dc:creator>
  <cp:lastModifiedBy>CARMEN COMOS</cp:lastModifiedBy>
  <cp:revision>2</cp:revision>
  <cp:lastPrinted>2023-04-17T15:12:00Z</cp:lastPrinted>
  <dcterms:created xsi:type="dcterms:W3CDTF">2023-04-18T16:51:00Z</dcterms:created>
  <dcterms:modified xsi:type="dcterms:W3CDTF">2023-04-18T16:51:00Z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0x010100BB8E39B5DFF5E24EABC6165A12ED4922</vt:lpwstr>
  </property>
  <property fmtid="{D5CDD505-2E9C-101B-9397-08002B2CF9AE}" pid="3" name="MediaServiceImageTags">
    <vt:lpwstr/>
  </property>
</Properties>
</file>